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14:paraId="7D990584" w14:textId="77777777" w:rsidR="00967E61" w:rsidRDefault="00967E61" w:rsidP="6AA9EB9E">
      <w:pPr>
        <w:jc w:val="center"/>
        <w:rPr>
          <w:szCs w:val="24"/>
        </w:rPr>
      </w:pPr>
    </w:p>
    <w:tbl>
      <w:tblPr>
        <w:tblStyle w:val="TableGrid"/>
        <w:tblW w:w="9209" w:type="dxa"/>
        <w:tblLook w:val="0000" w:firstRow="0" w:lastRow="0" w:firstColumn="0" w:lastColumn="0" w:noHBand="0" w:noVBand="0"/>
      </w:tblPr>
      <w:tblGrid>
        <w:gridCol w:w="9209"/>
      </w:tblGrid>
      <w:tr w:rsidR="00967E61" w14:paraId="71D248AC" w14:textId="77777777" w:rsidTr="00967E61">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14:paraId="01051D1B" w14:textId="77777777" w:rsidTr="00967E61">
        <w:trPr>
          <w:trHeight w:val="525"/>
        </w:trPr>
        <w:tc>
          <w:tcPr>
            <w:tcW w:w="9209" w:type="dxa"/>
          </w:tcPr>
          <w:p w14:paraId="195D3C44" w14:textId="77777777" w:rsidR="00967E61" w:rsidRDefault="00967E61" w:rsidP="00967E61">
            <w:pPr>
              <w:suppressAutoHyphens/>
              <w:rPr>
                <w:rFonts w:ascii="Arial" w:hAnsi="Arial" w:cs="Arial"/>
                <w:sz w:val="22"/>
                <w:szCs w:val="22"/>
              </w:rPr>
            </w:pPr>
          </w:p>
          <w:p w14:paraId="73F65797" w14:textId="1B7602FC" w:rsidR="00967E61" w:rsidRPr="002B100F" w:rsidRDefault="00967E61" w:rsidP="00967E61">
            <w:pPr>
              <w:suppressAutoHyphens/>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8BC04A8" w14:textId="4C9DD651" w:rsidR="00967E61" w:rsidRDefault="00967E61" w:rsidP="00967E61">
            <w:pPr>
              <w:rPr>
                <w:rFonts w:ascii="Arial" w:hAnsi="Arial" w:cs="Arial"/>
                <w:sz w:val="22"/>
                <w:szCs w:val="22"/>
              </w:rPr>
            </w:pPr>
          </w:p>
        </w:tc>
      </w:tr>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024526C8">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EE4F8C" w:rsidRPr="00076420" w14:paraId="6141DBEE" w14:textId="77777777" w:rsidTr="024526C8">
        <w:tc>
          <w:tcPr>
            <w:tcW w:w="4566" w:type="dxa"/>
            <w:tcBorders>
              <w:top w:val="single" w:sz="6" w:space="0" w:color="auto"/>
              <w:left w:val="single" w:sz="6" w:space="0" w:color="auto"/>
              <w:bottom w:val="nil"/>
              <w:right w:val="single" w:sz="6" w:space="0" w:color="auto"/>
            </w:tcBorders>
          </w:tcPr>
          <w:p w14:paraId="2D6A7598" w14:textId="77777777" w:rsidR="00EE4F8C" w:rsidRPr="00076420" w:rsidRDefault="00EE4F8C" w:rsidP="00EE4F8C">
            <w:pPr>
              <w:suppressAutoHyphens/>
              <w:jc w:val="center"/>
              <w:rPr>
                <w:rFonts w:ascii="Arial" w:hAnsi="Arial" w:cs="Arial"/>
                <w:spacing w:val="-3"/>
                <w:sz w:val="22"/>
                <w:szCs w:val="22"/>
              </w:rPr>
            </w:pPr>
          </w:p>
          <w:p w14:paraId="682E0A74" w14:textId="16424345" w:rsidR="00EE4F8C" w:rsidRPr="00AE2E32" w:rsidRDefault="00EE4F8C" w:rsidP="00EE4F8C">
            <w:pPr>
              <w:suppressAutoHyphens/>
              <w:jc w:val="center"/>
              <w:rPr>
                <w:rFonts w:ascii="Arial" w:hAnsi="Arial" w:cs="Arial"/>
                <w:spacing w:val="-3"/>
                <w:sz w:val="22"/>
                <w:szCs w:val="22"/>
              </w:rPr>
            </w:pPr>
            <w:r w:rsidRPr="00076420">
              <w:rPr>
                <w:rFonts w:ascii="Arial" w:hAnsi="Arial" w:cs="Arial"/>
                <w:spacing w:val="-3"/>
                <w:sz w:val="22"/>
                <w:szCs w:val="22"/>
              </w:rPr>
              <w:t xml:space="preserve">Lecturer </w:t>
            </w:r>
            <w:r w:rsidRPr="00AE2E32">
              <w:rPr>
                <w:rFonts w:ascii="Arial" w:hAnsi="Arial" w:cs="Arial"/>
                <w:spacing w:val="-3"/>
                <w:sz w:val="22"/>
                <w:szCs w:val="22"/>
              </w:rPr>
              <w:t>in</w:t>
            </w:r>
            <w:r>
              <w:rPr>
                <w:rFonts w:ascii="Arial" w:hAnsi="Arial" w:cs="Arial"/>
                <w:spacing w:val="-3"/>
                <w:sz w:val="22"/>
                <w:szCs w:val="22"/>
              </w:rPr>
              <w:t xml:space="preserve"> </w:t>
            </w:r>
            <w:r w:rsidRPr="00AE2E32">
              <w:rPr>
                <w:rFonts w:ascii="Arial" w:hAnsi="Arial" w:cs="Arial"/>
                <w:spacing w:val="-3"/>
                <w:sz w:val="22"/>
                <w:szCs w:val="22"/>
              </w:rPr>
              <w:t>Land and Wildlife</w:t>
            </w:r>
          </w:p>
          <w:p w14:paraId="4CAB3779" w14:textId="0EECCC68" w:rsidR="00EE4F8C" w:rsidRPr="00076420" w:rsidRDefault="00EE4F8C" w:rsidP="00EE4F8C">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34BF1218" w14:textId="77777777" w:rsidR="00EE4F8C" w:rsidRPr="00076420" w:rsidRDefault="00EE4F8C" w:rsidP="00EE4F8C">
            <w:pPr>
              <w:suppressAutoHyphens/>
              <w:jc w:val="center"/>
              <w:rPr>
                <w:rFonts w:ascii="Arial" w:hAnsi="Arial" w:cs="Arial"/>
                <w:spacing w:val="-3"/>
                <w:sz w:val="22"/>
                <w:szCs w:val="22"/>
              </w:rPr>
            </w:pPr>
          </w:p>
          <w:p w14:paraId="735E6899" w14:textId="2125EE06" w:rsidR="00EE4F8C" w:rsidRPr="00680157" w:rsidRDefault="00EE4F8C" w:rsidP="00EE4F8C">
            <w:pPr>
              <w:suppressAutoHyphens/>
              <w:jc w:val="center"/>
              <w:rPr>
                <w:rFonts w:ascii="Arial" w:hAnsi="Arial" w:cs="Arial"/>
                <w:spacing w:val="-3"/>
                <w:sz w:val="22"/>
                <w:szCs w:val="22"/>
              </w:rPr>
            </w:pPr>
            <w:r w:rsidRPr="00AE2E32">
              <w:rPr>
                <w:rFonts w:ascii="Arial" w:hAnsi="Arial" w:cs="Arial"/>
                <w:spacing w:val="-3"/>
                <w:sz w:val="22"/>
                <w:szCs w:val="22"/>
              </w:rPr>
              <w:t>Agriculture &amp; Countryside</w:t>
            </w:r>
          </w:p>
        </w:tc>
      </w:tr>
      <w:tr w:rsidR="00A63814" w:rsidRPr="00076420" w14:paraId="7BC5E5E0" w14:textId="77777777" w:rsidTr="024526C8">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024526C8">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0DB55FA0" w14:textId="77777777" w:rsidR="00FE2BAD" w:rsidRDefault="00064F10" w:rsidP="00633D67">
            <w:pPr>
              <w:suppressAutoHyphens/>
              <w:spacing w:line="228" w:lineRule="auto"/>
              <w:jc w:val="center"/>
              <w:rPr>
                <w:rFonts w:ascii="Arial" w:eastAsia="Arial" w:hAnsi="Arial" w:cs="Arial"/>
                <w:color w:val="000000" w:themeColor="text1"/>
                <w:sz w:val="22"/>
                <w:szCs w:val="22"/>
              </w:rPr>
            </w:pPr>
            <w:r w:rsidRPr="00064F10">
              <w:rPr>
                <w:rFonts w:ascii="Arial" w:eastAsia="Arial" w:hAnsi="Arial" w:cs="Arial"/>
                <w:color w:val="000000" w:themeColor="text1"/>
                <w:sz w:val="22"/>
                <w:szCs w:val="22"/>
              </w:rPr>
              <w:t>£25,082 - £33,922 per annum in accordance with qualifications and experience. Teacher qualified staff commence at minimum £28,834 per annum, (salary will be pro rata for fractional hours).</w:t>
            </w:r>
          </w:p>
          <w:p w14:paraId="41C8F396" w14:textId="311C21EB" w:rsidR="00064F10" w:rsidRPr="00076420" w:rsidRDefault="00064F10" w:rsidP="00633D67">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7777777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to include up to 5 days to be taken between Christmas and New Year at direction of the Principal</w:t>
            </w:r>
            <w:r w:rsidRPr="00076420">
              <w:rPr>
                <w:rFonts w:ascii="Arial" w:hAnsi="Arial" w:cs="Arial"/>
                <w:spacing w:val="-3"/>
                <w:sz w:val="22"/>
                <w:szCs w:val="22"/>
              </w:rPr>
              <w:t>, plus Bank Holidays</w:t>
            </w:r>
          </w:p>
        </w:tc>
      </w:tr>
      <w:tr w:rsidR="002E688C" w:rsidRPr="00076420" w14:paraId="210EF6BB" w14:textId="77777777" w:rsidTr="024526C8">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EE4F8C" w:rsidRPr="00076420" w14:paraId="2FA2AFC4" w14:textId="77777777" w:rsidTr="024526C8">
        <w:tc>
          <w:tcPr>
            <w:tcW w:w="4566" w:type="dxa"/>
            <w:tcBorders>
              <w:top w:val="single" w:sz="6" w:space="0" w:color="auto"/>
              <w:left w:val="single" w:sz="6" w:space="0" w:color="auto"/>
              <w:bottom w:val="single" w:sz="6" w:space="0" w:color="auto"/>
              <w:right w:val="single" w:sz="6" w:space="0" w:color="auto"/>
            </w:tcBorders>
          </w:tcPr>
          <w:p w14:paraId="0F03882B" w14:textId="77777777" w:rsidR="00EE4F8C" w:rsidRPr="00076420" w:rsidRDefault="00EE4F8C" w:rsidP="00EE4F8C">
            <w:pPr>
              <w:suppressAutoHyphens/>
              <w:jc w:val="center"/>
              <w:rPr>
                <w:rFonts w:ascii="Arial" w:hAnsi="Arial" w:cs="Arial"/>
                <w:spacing w:val="-3"/>
                <w:sz w:val="22"/>
                <w:szCs w:val="22"/>
              </w:rPr>
            </w:pPr>
          </w:p>
          <w:p w14:paraId="158B87EE" w14:textId="76B68827" w:rsidR="00EE4F8C" w:rsidRPr="00AE2E32" w:rsidRDefault="00EE4F8C" w:rsidP="00EE4F8C">
            <w:pPr>
              <w:suppressAutoHyphens/>
              <w:jc w:val="center"/>
              <w:rPr>
                <w:rFonts w:ascii="Arial" w:hAnsi="Arial" w:cs="Arial"/>
                <w:spacing w:val="-3"/>
                <w:sz w:val="22"/>
                <w:szCs w:val="22"/>
              </w:rPr>
            </w:pPr>
            <w:r>
              <w:rPr>
                <w:rFonts w:ascii="Arial" w:hAnsi="Arial" w:cs="Arial"/>
                <w:spacing w:val="-3"/>
                <w:sz w:val="22"/>
                <w:szCs w:val="22"/>
              </w:rPr>
              <w:t>Curriculum Area Manager</w:t>
            </w:r>
          </w:p>
          <w:p w14:paraId="73EF4CC9" w14:textId="0E1321C7" w:rsidR="00EE4F8C" w:rsidRPr="00680157" w:rsidRDefault="00EE4F8C" w:rsidP="00EE4F8C">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513E400C" w14:textId="77777777" w:rsidR="00EE4F8C" w:rsidRPr="00076420" w:rsidRDefault="00EE4F8C" w:rsidP="00EE4F8C">
            <w:pPr>
              <w:suppressAutoHyphens/>
              <w:jc w:val="center"/>
              <w:rPr>
                <w:rFonts w:ascii="Arial" w:hAnsi="Arial" w:cs="Arial"/>
                <w:spacing w:val="-3"/>
                <w:sz w:val="22"/>
                <w:szCs w:val="22"/>
              </w:rPr>
            </w:pPr>
          </w:p>
          <w:p w14:paraId="5C2BE719" w14:textId="77777777" w:rsidR="00EE4F8C" w:rsidRPr="00AE2E32" w:rsidRDefault="00EE4F8C" w:rsidP="00EE4F8C">
            <w:pPr>
              <w:suppressAutoHyphens/>
              <w:jc w:val="center"/>
              <w:rPr>
                <w:rFonts w:ascii="Arial" w:hAnsi="Arial" w:cs="Arial"/>
                <w:spacing w:val="-3"/>
                <w:sz w:val="22"/>
                <w:szCs w:val="22"/>
              </w:rPr>
            </w:pPr>
            <w:r w:rsidRPr="00AE2E32">
              <w:rPr>
                <w:rFonts w:ascii="Arial" w:hAnsi="Arial" w:cs="Arial"/>
                <w:spacing w:val="-3"/>
                <w:sz w:val="22"/>
                <w:szCs w:val="22"/>
              </w:rPr>
              <w:t>NA</w:t>
            </w:r>
          </w:p>
          <w:p w14:paraId="629D792A" w14:textId="24EA72AE" w:rsidR="00EE4F8C" w:rsidRPr="00076420" w:rsidRDefault="00EE4F8C" w:rsidP="00EE4F8C">
            <w:pPr>
              <w:suppressAutoHyphens/>
              <w:jc w:val="center"/>
              <w:rPr>
                <w:rFonts w:ascii="Arial" w:hAnsi="Arial" w:cs="Arial"/>
                <w:spacing w:val="-3"/>
                <w:sz w:val="22"/>
                <w:szCs w:val="22"/>
              </w:rPr>
            </w:pPr>
          </w:p>
        </w:tc>
      </w:tr>
      <w:tr w:rsidR="00A63814" w:rsidRPr="00076420" w14:paraId="76512B86" w14:textId="77777777" w:rsidTr="024526C8">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bookmarkStart w:id="0" w:name="_Hlk162522215"/>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bookmarkEnd w:id="0"/>
      <w:tr w:rsidR="002E688C" w:rsidRPr="00076420" w14:paraId="4974A58F" w14:textId="77777777" w:rsidTr="024526C8">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th positive value added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and provide positive value added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05125103" w14:textId="77777777" w:rsidR="00EA78F4" w:rsidRPr="00E71EA7" w:rsidRDefault="00EA78F4"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77777777" w:rsidR="00EA78F4" w:rsidRPr="00F16B16" w:rsidRDefault="00EA78F4" w:rsidP="00633D6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00B63182" w:rsidRPr="00F16B16">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Undertake continuing professional development (CPD), as appropriate in order to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Pr="00076420"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lastRenderedPageBreak/>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1CF91053"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558E22F9">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Undertake personal tutorials, embracing and completing all aspects of the College electronic individual learning plan (eILP)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558E22F9">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558E22F9">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558E22F9">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558E22F9">
        <w:tc>
          <w:tcPr>
            <w:tcW w:w="9242" w:type="dxa"/>
            <w:tcBorders>
              <w:top w:val="nil"/>
              <w:left w:val="single" w:sz="6" w:space="0" w:color="auto"/>
              <w:bottom w:val="nil"/>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558E22F9">
        <w:tc>
          <w:tcPr>
            <w:tcW w:w="9242" w:type="dxa"/>
            <w:tcBorders>
              <w:top w:val="nil"/>
              <w:left w:val="single" w:sz="6" w:space="0" w:color="auto"/>
              <w:bottom w:val="nil"/>
              <w:right w:val="single" w:sz="6" w:space="0" w:color="auto"/>
            </w:tcBorders>
          </w:tcPr>
          <w:p w14:paraId="168EE180" w14:textId="77777777"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00545C92" w:rsidRPr="00076420">
              <w:rPr>
                <w:rFonts w:ascii="Arial" w:hAnsi="Arial" w:cs="Arial"/>
                <w:b/>
                <w:spacing w:val="-3"/>
                <w:sz w:val="22"/>
                <w:szCs w:val="22"/>
              </w:rPr>
              <w:tab/>
            </w:r>
            <w:r w:rsidRPr="558E22F9">
              <w:rPr>
                <w:rFonts w:ascii="Arial" w:hAnsi="Arial" w:cs="Arial"/>
                <w:b/>
                <w:bCs/>
                <w:spacing w:val="-3"/>
                <w:sz w:val="22"/>
                <w:szCs w:val="22"/>
              </w:rPr>
              <w:t>In line with the Professional Standards for Teaching and Training for England 2022 - actively promote the professional values and attributes</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0DF62108" w14:textId="2D88E59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lang w:val="en-US"/>
              </w:rPr>
            </w:pPr>
            <w:r w:rsidRPr="558E22F9">
              <w:rPr>
                <w:rFonts w:ascii="Arial" w:eastAsia="Arial" w:hAnsi="Arial" w:cs="Arial"/>
                <w:sz w:val="22"/>
                <w:szCs w:val="22"/>
                <w:lang w:val="en-US"/>
              </w:rPr>
              <w:t xml:space="preserve">Critically reflect on and evaluate your practices, values, and beliefs to improve learner outcomes. </w:t>
            </w:r>
          </w:p>
          <w:p w14:paraId="065DC378" w14:textId="696C604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Promote and embed education for sustainable development (ESD) across learning and working practices. </w:t>
            </w:r>
          </w:p>
          <w:p w14:paraId="386DACF8" w14:textId="75B639C8"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lastRenderedPageBreak/>
              <w:t xml:space="preserve">Inspire, motivate, and raise aspirations of learners by communicating high expectations and a passion for learning. </w:t>
            </w:r>
          </w:p>
          <w:p w14:paraId="3C8E0895" w14:textId="6C26B8D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Support and develop learners’ confidence, autonomy and thinking skills, taking account of their needs and starting points. </w:t>
            </w:r>
          </w:p>
          <w:p w14:paraId="46C20C0E" w14:textId="60A768AD"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Value and champion diversity, equality of opportunity, inclusion and social equity.</w:t>
            </w:r>
          </w:p>
          <w:p w14:paraId="1350BBDC" w14:textId="00162BC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Develop collaborative and respectful relationships with learners, colleagues and external stakeholders. </w:t>
            </w:r>
          </w:p>
          <w:p w14:paraId="6B32871E" w14:textId="728B9359"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0EC61632"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CEE4B01" w14:textId="451E614B"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update knowledge of your subject specialism, taking account of new practices, research and/ or industry requirements. </w:t>
            </w:r>
          </w:p>
          <w:p w14:paraId="20A48AFB" w14:textId="7515A3D2"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Critically review and apply your knowledge of educational research, pedagogy, and assessment to develop evidence-informed practice. </w:t>
            </w:r>
          </w:p>
          <w:p w14:paraId="18733016" w14:textId="7D41B220"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Share and update knowledge of effective practice with colleagues, networks and/or research communities to support improvement. </w:t>
            </w:r>
          </w:p>
          <w:p w14:paraId="7265286B" w14:textId="7A6E6FB4"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apply your knowledge of special educational needs and disabilities to create inclusive learning experiences. </w:t>
            </w:r>
          </w:p>
          <w:p w14:paraId="47CE667D" w14:textId="520F9F8E"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0C8BA8CB" w:rsidR="00150AAA" w:rsidRPr="00076420" w:rsidRDefault="31E50B4B" w:rsidP="558E22F9">
            <w:pPr>
              <w:suppressAutoHyphens/>
              <w:ind w:left="567" w:hanging="567"/>
              <w:jc w:val="both"/>
              <w:rPr>
                <w:rFonts w:ascii="Arial" w:hAnsi="Arial" w:cs="Arial"/>
                <w:b/>
                <w:bCs/>
                <w:sz w:val="22"/>
                <w:szCs w:val="22"/>
              </w:rPr>
            </w:pPr>
            <w:r w:rsidRPr="558E22F9">
              <w:rPr>
                <w:rFonts w:ascii="Arial" w:hAnsi="Arial" w:cs="Arial"/>
                <w:b/>
                <w:bCs/>
                <w:sz w:val="22"/>
                <w:szCs w:val="22"/>
              </w:rPr>
              <w:t>5</w:t>
            </w:r>
            <w:r w:rsidR="4726D949" w:rsidRPr="558E22F9">
              <w:rPr>
                <w:rFonts w:ascii="Arial" w:hAnsi="Arial" w:cs="Arial"/>
                <w:b/>
                <w:bCs/>
                <w:sz w:val="22"/>
                <w:szCs w:val="22"/>
              </w:rPr>
              <w:t xml:space="preserve"> </w:t>
            </w:r>
            <w:r w:rsidR="002E6EBA">
              <w:tab/>
            </w:r>
            <w:r w:rsidR="4726D949" w:rsidRPr="558E22F9">
              <w:rPr>
                <w:rFonts w:ascii="Arial" w:hAnsi="Arial" w:cs="Arial"/>
                <w:b/>
                <w:bCs/>
                <w:sz w:val="22"/>
                <w:szCs w:val="22"/>
              </w:rPr>
              <w:t>In line with the Professional Standards for Teaching and Training for England 2022 -   actively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311A4D74" w14:textId="65FFF686"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Promote and support positive learner behaviour, attitudes and wellbeing. </w:t>
            </w:r>
          </w:p>
          <w:p w14:paraId="51AEE089" w14:textId="0D07C707"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motivational, coaching and skill development strategies to help learners progress and achieve. </w:t>
            </w:r>
          </w:p>
          <w:p w14:paraId="3641B3B5" w14:textId="2CEF550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Plan and deliver learning programmes that are safe, inclusive, stretching and relevant to learners’ needs. </w:t>
            </w:r>
          </w:p>
          <w:p w14:paraId="26EFC1EF" w14:textId="11CB4D33"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Select and use digital technologies safely and effectively to promote learning. </w:t>
            </w:r>
          </w:p>
          <w:p w14:paraId="171C8B24" w14:textId="50C5429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Develop learners’ mathematics, English, digital and wider employability skills. </w:t>
            </w:r>
          </w:p>
          <w:p w14:paraId="25E25FEA" w14:textId="5E6B2685"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7EA9AC94" w14:textId="34B0014F"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appropriate and fair methods of assessment and provide constructive and timely feedback to support learning and achievement. </w:t>
            </w:r>
          </w:p>
          <w:p w14:paraId="12FB50A5" w14:textId="6D610558"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558E22F9">
        <w:tc>
          <w:tcPr>
            <w:tcW w:w="9242" w:type="dxa"/>
            <w:tcBorders>
              <w:top w:val="nil"/>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Default="00150AAA" w:rsidP="004623C0">
            <w:pPr>
              <w:suppressAutoHyphens/>
              <w:jc w:val="both"/>
              <w:rPr>
                <w:rFonts w:ascii="Arial" w:hAnsi="Arial" w:cs="Arial"/>
                <w:b/>
                <w:spacing w:val="-3"/>
                <w:sz w:val="22"/>
                <w:szCs w:val="22"/>
              </w:rPr>
            </w:pPr>
          </w:p>
          <w:p w14:paraId="62EBF3C5" w14:textId="77777777" w:rsidR="00807184" w:rsidRDefault="00807184" w:rsidP="004623C0">
            <w:pPr>
              <w:suppressAutoHyphens/>
              <w:jc w:val="both"/>
              <w:rPr>
                <w:rFonts w:ascii="Arial" w:hAnsi="Arial" w:cs="Arial"/>
                <w:b/>
                <w:spacing w:val="-3"/>
                <w:sz w:val="22"/>
                <w:szCs w:val="22"/>
              </w:rPr>
            </w:pPr>
          </w:p>
          <w:p w14:paraId="6D98A12B" w14:textId="77777777" w:rsidR="00807184" w:rsidRDefault="00807184" w:rsidP="004623C0">
            <w:pPr>
              <w:suppressAutoHyphens/>
              <w:jc w:val="both"/>
              <w:rPr>
                <w:rFonts w:ascii="Arial" w:hAnsi="Arial" w:cs="Arial"/>
                <w:b/>
                <w:spacing w:val="-3"/>
                <w:sz w:val="22"/>
                <w:szCs w:val="22"/>
              </w:rPr>
            </w:pPr>
          </w:p>
          <w:p w14:paraId="392F9AB2" w14:textId="77777777" w:rsidR="00EE4F8C" w:rsidRDefault="00EE4F8C" w:rsidP="004623C0">
            <w:pPr>
              <w:suppressAutoHyphens/>
              <w:jc w:val="both"/>
              <w:rPr>
                <w:rFonts w:ascii="Arial" w:hAnsi="Arial" w:cs="Arial"/>
                <w:b/>
                <w:spacing w:val="-3"/>
                <w:sz w:val="22"/>
                <w:szCs w:val="22"/>
              </w:rPr>
            </w:pPr>
          </w:p>
          <w:p w14:paraId="2946DB82" w14:textId="77777777" w:rsidR="00807184" w:rsidRPr="00076420" w:rsidRDefault="00807184" w:rsidP="004623C0">
            <w:pPr>
              <w:suppressAutoHyphens/>
              <w:jc w:val="both"/>
              <w:rPr>
                <w:rFonts w:ascii="Arial" w:hAnsi="Arial" w:cs="Arial"/>
                <w:b/>
                <w:spacing w:val="-3"/>
                <w:sz w:val="22"/>
                <w:szCs w:val="22"/>
              </w:rPr>
            </w:pPr>
          </w:p>
        </w:tc>
      </w:tr>
      <w:tr w:rsidR="00E905C9" w:rsidRPr="00076420" w14:paraId="6C6C6957" w14:textId="77777777" w:rsidTr="558E22F9">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Provide In</w:t>
            </w:r>
            <w:r w:rsidR="00076A3D" w:rsidRPr="00076420">
              <w:rPr>
                <w:rFonts w:ascii="Arial" w:hAnsi="Arial" w:cs="Arial"/>
                <w:b/>
                <w:spacing w:val="-3"/>
                <w:sz w:val="22"/>
                <w:szCs w:val="22"/>
              </w:rPr>
              <w:t>formation, Advice and Guidance</w:t>
            </w:r>
          </w:p>
          <w:p w14:paraId="5997CC1D"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110FFD37" w14:textId="77777777" w:rsidTr="558E22F9">
        <w:tc>
          <w:tcPr>
            <w:tcW w:w="9242" w:type="dxa"/>
            <w:tcBorders>
              <w:top w:val="nil"/>
              <w:left w:val="single" w:sz="6" w:space="0" w:color="auto"/>
              <w:bottom w:val="nil"/>
              <w:right w:val="single" w:sz="6" w:space="0" w:color="auto"/>
            </w:tcBorders>
          </w:tcPr>
          <w:p w14:paraId="6B699379" w14:textId="77777777" w:rsidR="00E905C9" w:rsidRPr="00DD4134" w:rsidRDefault="00E905C9" w:rsidP="00DD4134">
            <w:pPr>
              <w:rPr>
                <w:rFonts w:ascii="Arial" w:hAnsi="Arial" w:cs="Arial"/>
                <w:sz w:val="22"/>
                <w:szCs w:val="22"/>
              </w:rPr>
            </w:pPr>
          </w:p>
        </w:tc>
      </w:tr>
      <w:tr w:rsidR="00E905C9" w:rsidRPr="00076420" w14:paraId="7CD5CECC" w14:textId="77777777" w:rsidTr="00EE4F8C">
        <w:tc>
          <w:tcPr>
            <w:tcW w:w="9242" w:type="dxa"/>
            <w:tcBorders>
              <w:top w:val="nil"/>
              <w:left w:val="single" w:sz="6" w:space="0" w:color="auto"/>
              <w:bottom w:val="single" w:sz="4" w:space="0" w:color="auto"/>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3FE9F23F"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F72F646"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08CE6F91"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417579DE" w14:textId="77777777" w:rsidTr="00EE4F8C">
        <w:tc>
          <w:tcPr>
            <w:tcW w:w="9242" w:type="dxa"/>
            <w:tcBorders>
              <w:top w:val="single" w:sz="4" w:space="0" w:color="auto"/>
              <w:left w:val="single" w:sz="4" w:space="0" w:color="auto"/>
              <w:bottom w:val="single" w:sz="4" w:space="0" w:color="auto"/>
              <w:right w:val="single" w:sz="4" w:space="0" w:color="auto"/>
            </w:tcBorders>
            <w:shd w:val="clear" w:color="auto" w:fill="auto"/>
          </w:tcPr>
          <w:p w14:paraId="61CDCEAD"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6BB9E253"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23DE523C"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4A4F9F76" w14:textId="77777777" w:rsidR="00807184" w:rsidRPr="00807184" w:rsidRDefault="00807184" w:rsidP="00807184">
            <w:pPr>
              <w:pStyle w:val="paragraph"/>
              <w:numPr>
                <w:ilvl w:val="0"/>
                <w:numId w:val="26"/>
              </w:numPr>
              <w:spacing w:before="0" w:beforeAutospacing="0" w:after="0" w:afterAutospacing="0"/>
              <w:textAlignment w:val="baseline"/>
              <w:rPr>
                <w:rStyle w:val="eop"/>
                <w:rFonts w:ascii="Arial" w:hAnsi="Arial" w:cs="Arial"/>
                <w:sz w:val="22"/>
                <w:szCs w:val="22"/>
              </w:rPr>
            </w:pPr>
            <w:r w:rsidRPr="00807184">
              <w:rPr>
                <w:rStyle w:val="normaltextrun"/>
                <w:rFonts w:ascii="Arial" w:hAnsi="Arial" w:cs="Arial"/>
                <w:sz w:val="22"/>
                <w:szCs w:val="22"/>
              </w:rPr>
              <w:t>You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52E56223" w14:textId="77777777" w:rsidR="00807184" w:rsidRPr="00807184" w:rsidRDefault="00807184" w:rsidP="00807184">
            <w:pPr>
              <w:pStyle w:val="paragraph"/>
              <w:spacing w:before="0" w:beforeAutospacing="0" w:after="0" w:afterAutospacing="0"/>
              <w:ind w:left="750"/>
              <w:textAlignment w:val="baseline"/>
              <w:rPr>
                <w:rFonts w:ascii="Arial" w:hAnsi="Arial" w:cs="Arial"/>
                <w:sz w:val="22"/>
                <w:szCs w:val="22"/>
              </w:rPr>
            </w:pPr>
          </w:p>
          <w:p w14:paraId="087FF78A" w14:textId="77777777" w:rsidR="00C20A91" w:rsidRPr="00BC22DC" w:rsidRDefault="00C20A91" w:rsidP="00C20A91">
            <w:pPr>
              <w:pStyle w:val="ListParagraph"/>
              <w:numPr>
                <w:ilvl w:val="0"/>
                <w:numId w:val="25"/>
              </w:numPr>
              <w:rPr>
                <w:rFonts w:ascii="Arial" w:eastAsia="Aptos" w:hAnsi="Arial" w:cs="Arial"/>
                <w:sz w:val="22"/>
                <w:szCs w:val="22"/>
              </w:rPr>
            </w:pPr>
            <w:r w:rsidRPr="00BC22DC">
              <w:rPr>
                <w:rFonts w:ascii="Arial" w:eastAsia="Aptos" w:hAnsi="Arial" w:cs="Arial"/>
                <w:b/>
                <w:bCs/>
                <w:sz w:val="22"/>
                <w:szCs w:val="22"/>
              </w:rPr>
              <w:t xml:space="preserve">Professional </w:t>
            </w:r>
            <w:r w:rsidRPr="00BC22DC">
              <w:rPr>
                <w:rFonts w:ascii="Arial" w:eastAsia="Aptos"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30482753" w14:textId="77777777" w:rsidR="00C20A91" w:rsidRPr="00BC22DC" w:rsidRDefault="00C20A91" w:rsidP="00C20A91">
            <w:pPr>
              <w:pStyle w:val="ListParagraph"/>
              <w:numPr>
                <w:ilvl w:val="0"/>
                <w:numId w:val="25"/>
              </w:numPr>
              <w:rPr>
                <w:rFonts w:ascii="Arial" w:eastAsia="Aptos" w:hAnsi="Arial" w:cs="Arial"/>
                <w:sz w:val="22"/>
                <w:szCs w:val="22"/>
              </w:rPr>
            </w:pPr>
            <w:r w:rsidRPr="00BC22DC">
              <w:rPr>
                <w:rFonts w:ascii="Arial" w:eastAsia="Aptos" w:hAnsi="Arial" w:cs="Arial"/>
                <w:b/>
                <w:bCs/>
                <w:sz w:val="22"/>
                <w:szCs w:val="22"/>
              </w:rPr>
              <w:t>Passionate</w:t>
            </w:r>
            <w:r w:rsidRPr="00BC22DC">
              <w:rPr>
                <w:rFonts w:ascii="Arial" w:eastAsia="Aptos"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5B196BD9" w14:textId="77777777" w:rsidR="00C20A91" w:rsidRPr="00BC22DC" w:rsidRDefault="00C20A91" w:rsidP="00C20A91">
            <w:pPr>
              <w:pStyle w:val="ListParagraph"/>
              <w:numPr>
                <w:ilvl w:val="0"/>
                <w:numId w:val="25"/>
              </w:numPr>
              <w:rPr>
                <w:rFonts w:ascii="Arial" w:eastAsia="Aptos" w:hAnsi="Arial" w:cs="Arial"/>
                <w:sz w:val="22"/>
                <w:szCs w:val="22"/>
              </w:rPr>
            </w:pPr>
            <w:r w:rsidRPr="00BC22DC">
              <w:rPr>
                <w:rFonts w:ascii="Arial" w:eastAsia="Aptos" w:hAnsi="Arial" w:cs="Arial"/>
                <w:b/>
                <w:bCs/>
                <w:sz w:val="22"/>
                <w:szCs w:val="22"/>
              </w:rPr>
              <w:t>Collaborative</w:t>
            </w:r>
            <w:r w:rsidRPr="00BC22DC">
              <w:rPr>
                <w:rFonts w:ascii="Arial" w:eastAsia="Aptos"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794B55B8" w14:textId="77777777" w:rsidR="00C20A91" w:rsidRPr="00BC22DC" w:rsidRDefault="00C20A91" w:rsidP="00C20A91">
            <w:pPr>
              <w:pStyle w:val="paragraph"/>
              <w:numPr>
                <w:ilvl w:val="0"/>
                <w:numId w:val="25"/>
              </w:numPr>
              <w:spacing w:before="0" w:beforeAutospacing="0" w:after="0" w:afterAutospacing="0"/>
              <w:textAlignment w:val="baseline"/>
              <w:rPr>
                <w:rStyle w:val="normaltextrun"/>
                <w:rFonts w:ascii="Arial" w:hAnsi="Arial" w:cs="Arial"/>
                <w:sz w:val="22"/>
                <w:szCs w:val="22"/>
              </w:rPr>
            </w:pPr>
            <w:r w:rsidRPr="00BC22DC">
              <w:rPr>
                <w:rFonts w:ascii="Arial" w:eastAsia="Aptos" w:hAnsi="Arial" w:cs="Arial"/>
                <w:b/>
                <w:bCs/>
                <w:sz w:val="22"/>
                <w:szCs w:val="22"/>
              </w:rPr>
              <w:t>FREDIE</w:t>
            </w:r>
            <w:r w:rsidRPr="00BC22DC">
              <w:rPr>
                <w:rFonts w:ascii="Arial" w:eastAsia="Aptos" w:hAnsi="Arial" w:cs="Arial"/>
                <w:sz w:val="22"/>
                <w:szCs w:val="22"/>
              </w:rPr>
              <w:t xml:space="preserve"> – FREDIE is in our DNA. We will advance Fairness, Respect, Equality, Diversity, Inclusion, and Engagement in everything we do, ensuring a safe, happy, and healthy community where everyone can thrive</w:t>
            </w:r>
            <w:r w:rsidRPr="00BC22DC">
              <w:rPr>
                <w:rStyle w:val="normaltextrun"/>
                <w:rFonts w:ascii="Arial" w:hAnsi="Arial" w:cs="Arial"/>
                <w:color w:val="000000"/>
                <w:sz w:val="22"/>
                <w:szCs w:val="22"/>
              </w:rPr>
              <w:t>.</w:t>
            </w:r>
          </w:p>
          <w:p w14:paraId="0C894099" w14:textId="77777777" w:rsidR="00C20A91" w:rsidRDefault="00C20A91" w:rsidP="00E73A3F">
            <w:pPr>
              <w:tabs>
                <w:tab w:val="left" w:pos="992"/>
              </w:tabs>
              <w:suppressAutoHyphens/>
              <w:jc w:val="both"/>
              <w:rPr>
                <w:rFonts w:ascii="Arial" w:hAnsi="Arial" w:cs="Arial"/>
                <w:sz w:val="22"/>
                <w:szCs w:val="22"/>
              </w:rPr>
            </w:pPr>
          </w:p>
          <w:p w14:paraId="56E9B7D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Promote College sustainability policies and strategies by personal commitment and leading by example and complying with all quality and environmental standards and expectations. This includes active involvement in carbon reduction, embedding of carbon reduction practices </w:t>
            </w:r>
            <w:r w:rsidRPr="00E73A3F">
              <w:rPr>
                <w:rFonts w:ascii="Arial" w:hAnsi="Arial" w:cs="Arial"/>
                <w:sz w:val="22"/>
                <w:szCs w:val="22"/>
              </w:rPr>
              <w:lastRenderedPageBreak/>
              <w:t>(lights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5043CB0F" w14:textId="77777777" w:rsidR="00E73A3F" w:rsidRPr="00E73A3F" w:rsidRDefault="00E73A3F" w:rsidP="00E73A3F">
            <w:pPr>
              <w:tabs>
                <w:tab w:val="left" w:pos="992"/>
              </w:tabs>
              <w:suppressAutoHyphens/>
              <w:jc w:val="both"/>
              <w:rPr>
                <w:rFonts w:ascii="Arial" w:hAnsi="Arial" w:cs="Arial"/>
                <w:sz w:val="22"/>
                <w:szCs w:val="22"/>
              </w:rPr>
            </w:pPr>
          </w:p>
          <w:p w14:paraId="6CE5491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14:paraId="07459315" w14:textId="77777777" w:rsidR="00E73A3F" w:rsidRPr="00E73A3F" w:rsidRDefault="00E73A3F" w:rsidP="00E73A3F">
            <w:pPr>
              <w:tabs>
                <w:tab w:val="left" w:pos="992"/>
              </w:tabs>
              <w:suppressAutoHyphens/>
              <w:jc w:val="both"/>
              <w:rPr>
                <w:rFonts w:ascii="Arial" w:hAnsi="Arial" w:cs="Arial"/>
                <w:sz w:val="22"/>
                <w:szCs w:val="22"/>
              </w:rPr>
            </w:pPr>
          </w:p>
          <w:p w14:paraId="1FE9DDA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6537F28F" w14:textId="77777777" w:rsidR="00E73A3F" w:rsidRPr="00E73A3F" w:rsidRDefault="00E73A3F" w:rsidP="00E73A3F">
            <w:pPr>
              <w:tabs>
                <w:tab w:val="left" w:pos="992"/>
              </w:tabs>
              <w:suppressAutoHyphens/>
              <w:jc w:val="both"/>
              <w:rPr>
                <w:rFonts w:ascii="Arial" w:hAnsi="Arial" w:cs="Arial"/>
                <w:sz w:val="22"/>
                <w:szCs w:val="22"/>
              </w:rPr>
            </w:pPr>
          </w:p>
          <w:p w14:paraId="510A7927"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Default="00E73A3F" w:rsidP="00E73A3F">
            <w:pPr>
              <w:tabs>
                <w:tab w:val="left" w:pos="992"/>
              </w:tabs>
              <w:suppressAutoHyphens/>
              <w:jc w:val="both"/>
              <w:rPr>
                <w:rFonts w:ascii="Arial" w:hAnsi="Arial" w:cs="Arial"/>
                <w:sz w:val="22"/>
                <w:szCs w:val="22"/>
              </w:rPr>
            </w:pPr>
          </w:p>
          <w:p w14:paraId="5990F69F"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0DF9E56" w14:textId="77777777" w:rsidR="00E73A3F" w:rsidRPr="00E73A3F" w:rsidRDefault="00E73A3F" w:rsidP="00E73A3F">
            <w:pPr>
              <w:pStyle w:val="BodyText"/>
              <w:rPr>
                <w:rFonts w:ascii="Arial" w:hAnsi="Arial" w:cs="Arial"/>
                <w:sz w:val="22"/>
                <w:szCs w:val="22"/>
              </w:rPr>
            </w:pPr>
          </w:p>
          <w:p w14:paraId="7123E862"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44E871BC" w14:textId="77777777" w:rsidR="0006333A" w:rsidRPr="00076420" w:rsidRDefault="0006333A" w:rsidP="00E73A3F">
            <w:pPr>
              <w:tabs>
                <w:tab w:val="left" w:pos="990"/>
              </w:tabs>
              <w:suppressAutoHyphens/>
              <w:jc w:val="both"/>
              <w:rPr>
                <w:rFonts w:ascii="Arial" w:hAnsi="Arial" w:cs="Arial"/>
                <w:b/>
                <w:spacing w:val="-3"/>
                <w:sz w:val="22"/>
                <w:szCs w:val="22"/>
              </w:rPr>
            </w:pPr>
          </w:p>
          <w:p w14:paraId="144A5D23"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r w:rsidR="00EE4F8C" w:rsidRPr="00076420" w14:paraId="39EE3954" w14:textId="77777777" w:rsidTr="00EE4F8C">
        <w:tc>
          <w:tcPr>
            <w:tcW w:w="9242" w:type="dxa"/>
            <w:tcBorders>
              <w:top w:val="single" w:sz="4" w:space="0" w:color="auto"/>
              <w:left w:val="single" w:sz="6" w:space="0" w:color="auto"/>
              <w:bottom w:val="single" w:sz="6" w:space="0" w:color="auto"/>
              <w:right w:val="single" w:sz="6" w:space="0" w:color="auto"/>
            </w:tcBorders>
            <w:shd w:val="clear" w:color="auto" w:fill="00B050"/>
          </w:tcPr>
          <w:p w14:paraId="7D4778B2" w14:textId="7B8B0583" w:rsidR="00EE4F8C" w:rsidRPr="00EE4F8C" w:rsidRDefault="00EE4F8C" w:rsidP="00EE4F8C">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EE4F8C">
              <w:rPr>
                <w:rFonts w:ascii="Arial" w:hAnsi="Arial" w:cs="Arial"/>
                <w:b/>
                <w:color w:val="FFFFFF" w:themeColor="background1"/>
                <w:spacing w:val="-3"/>
                <w:sz w:val="22"/>
                <w:szCs w:val="22"/>
              </w:rPr>
              <w:lastRenderedPageBreak/>
              <w:t>KEY TASKS AND RESPONSIBILITIES</w:t>
            </w:r>
            <w:r>
              <w:rPr>
                <w:rFonts w:ascii="Arial" w:hAnsi="Arial" w:cs="Arial"/>
                <w:b/>
                <w:color w:val="FFFFFF" w:themeColor="background1"/>
                <w:spacing w:val="-3"/>
                <w:sz w:val="22"/>
                <w:szCs w:val="22"/>
              </w:rPr>
              <w:t xml:space="preserve"> SPECIFIC TO AGRICULTURE &amp; COUNTRYSIDE DEPARTMENT</w:t>
            </w:r>
          </w:p>
        </w:tc>
      </w:tr>
      <w:tr w:rsidR="00EE4F8C" w:rsidRPr="00076420" w14:paraId="3AFA2E9B" w14:textId="77777777" w:rsidTr="558E22F9">
        <w:tc>
          <w:tcPr>
            <w:tcW w:w="9242" w:type="dxa"/>
            <w:tcBorders>
              <w:top w:val="nil"/>
              <w:left w:val="single" w:sz="6" w:space="0" w:color="auto"/>
              <w:bottom w:val="single" w:sz="4" w:space="0" w:color="auto"/>
              <w:right w:val="single" w:sz="6" w:space="0" w:color="auto"/>
            </w:tcBorders>
            <w:shd w:val="clear" w:color="auto" w:fill="auto"/>
          </w:tcPr>
          <w:p w14:paraId="6E6BF4D1" w14:textId="77777777" w:rsidR="00EE4F8C" w:rsidRDefault="00EE4F8C" w:rsidP="00EE4F8C">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Deliver</w:t>
            </w:r>
            <w:r w:rsidRPr="00076420">
              <w:rPr>
                <w:rFonts w:ascii="Arial" w:hAnsi="Arial" w:cs="Arial"/>
                <w:spacing w:val="-3"/>
                <w:sz w:val="22"/>
                <w:szCs w:val="22"/>
              </w:rPr>
              <w:t xml:space="preserve"> </w:t>
            </w:r>
            <w:r>
              <w:rPr>
                <w:rFonts w:ascii="Arial" w:hAnsi="Arial" w:cs="Arial"/>
                <w:spacing w:val="-3"/>
                <w:sz w:val="22"/>
                <w:szCs w:val="22"/>
              </w:rPr>
              <w:t>conservation, environmental, ecology, fishery &amp; gamekeeping</w:t>
            </w:r>
            <w:r w:rsidRPr="00AE2E32">
              <w:rPr>
                <w:rFonts w:ascii="Arial" w:hAnsi="Arial" w:cs="Arial"/>
                <w:spacing w:val="-3"/>
                <w:sz w:val="22"/>
                <w:szCs w:val="22"/>
              </w:rPr>
              <w:t xml:space="preserve"> subjects </w:t>
            </w:r>
            <w:r w:rsidRPr="00076420">
              <w:rPr>
                <w:rFonts w:ascii="Arial" w:hAnsi="Arial" w:cs="Arial"/>
                <w:spacing w:val="-3"/>
                <w:sz w:val="22"/>
                <w:szCs w:val="22"/>
              </w:rPr>
              <w:t xml:space="preserve">to students on </w:t>
            </w:r>
            <w:r w:rsidRPr="00B63182">
              <w:rPr>
                <w:rFonts w:ascii="Arial" w:hAnsi="Arial" w:cs="Arial"/>
                <w:spacing w:val="-3"/>
                <w:sz w:val="22"/>
                <w:szCs w:val="22"/>
              </w:rPr>
              <w:t xml:space="preserve">courses in </w:t>
            </w:r>
            <w:r>
              <w:rPr>
                <w:rFonts w:ascii="Arial" w:hAnsi="Arial" w:cs="Arial"/>
                <w:spacing w:val="-3"/>
                <w:sz w:val="22"/>
                <w:szCs w:val="22"/>
              </w:rPr>
              <w:t xml:space="preserve">Further and </w:t>
            </w:r>
            <w:r w:rsidRPr="00B63182">
              <w:rPr>
                <w:rFonts w:ascii="Arial" w:hAnsi="Arial" w:cs="Arial"/>
                <w:spacing w:val="-3"/>
                <w:sz w:val="22"/>
                <w:szCs w:val="22"/>
              </w:rPr>
              <w:t>Higher Education programmes</w:t>
            </w:r>
            <w:r>
              <w:rPr>
                <w:rFonts w:ascii="Arial" w:hAnsi="Arial" w:cs="Arial"/>
                <w:spacing w:val="-3"/>
                <w:sz w:val="22"/>
                <w:szCs w:val="22"/>
              </w:rPr>
              <w:t xml:space="preserve"> </w:t>
            </w:r>
          </w:p>
          <w:p w14:paraId="3E9BDB14" w14:textId="77777777" w:rsidR="00EE4F8C" w:rsidRDefault="00EE4F8C" w:rsidP="00EE4F8C">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Effectively utilise Land and Wildlife resources in delivering subject content</w:t>
            </w:r>
          </w:p>
          <w:p w14:paraId="3869BECD" w14:textId="77777777" w:rsidR="00C20A91" w:rsidRDefault="00EE4F8C" w:rsidP="00C20A91">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Take an active role in assisting in the management of land and wildlife managed livestock (wildlife, game and fish) to ensure their welfare and efficient utilisation for student learning and experience</w:t>
            </w:r>
          </w:p>
          <w:p w14:paraId="695896FE" w14:textId="27C7D601" w:rsidR="00EE4F8C" w:rsidRPr="00C20A91" w:rsidRDefault="00EE4F8C" w:rsidP="00C20A91">
            <w:pPr>
              <w:numPr>
                <w:ilvl w:val="0"/>
                <w:numId w:val="4"/>
              </w:numPr>
              <w:tabs>
                <w:tab w:val="left" w:pos="1134"/>
              </w:tabs>
              <w:suppressAutoHyphens/>
              <w:ind w:left="1134" w:hanging="567"/>
              <w:jc w:val="both"/>
              <w:rPr>
                <w:rFonts w:ascii="Arial" w:hAnsi="Arial" w:cs="Arial"/>
                <w:spacing w:val="-3"/>
                <w:sz w:val="22"/>
                <w:szCs w:val="22"/>
              </w:rPr>
            </w:pPr>
            <w:r w:rsidRPr="00C20A91">
              <w:rPr>
                <w:rFonts w:ascii="Arial" w:hAnsi="Arial" w:cs="Arial"/>
                <w:spacing w:val="-3"/>
                <w:sz w:val="22"/>
                <w:szCs w:val="22"/>
              </w:rPr>
              <w:t>Contribute to the maintenance and development of the Land and Wildlife physical resources</w:t>
            </w:r>
          </w:p>
          <w:p w14:paraId="1C09B1E4" w14:textId="77777777" w:rsidR="00EE4F8C" w:rsidRPr="00076420" w:rsidRDefault="00EE4F8C" w:rsidP="00EE4F8C">
            <w:pPr>
              <w:suppressAutoHyphens/>
              <w:jc w:val="both"/>
              <w:rPr>
                <w:rFonts w:ascii="Arial" w:hAnsi="Arial" w:cs="Arial"/>
                <w:b/>
                <w:spacing w:val="-3"/>
                <w:sz w:val="22"/>
                <w:szCs w:val="22"/>
              </w:rPr>
            </w:pPr>
          </w:p>
        </w:tc>
      </w:tr>
    </w:tbl>
    <w:p w14:paraId="738610EB" w14:textId="77777777" w:rsidR="00135C16" w:rsidRDefault="00135C16"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637805D2"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967E61">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Presentable and professional appearance  (I)</w:t>
            </w:r>
          </w:p>
          <w:p w14:paraId="50D09A9A"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as part of a team  (A/I)</w:t>
            </w:r>
          </w:p>
          <w:p w14:paraId="2BA8217D"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to quality standards  (A/I)</w:t>
            </w:r>
          </w:p>
          <w:p w14:paraId="42427F65"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Good command of the English language  (A/I)</w:t>
            </w:r>
          </w:p>
          <w:p w14:paraId="1AE38AE5" w14:textId="77777777" w:rsidR="00D15E8C" w:rsidRPr="00691FD6" w:rsidRDefault="00D15E8C" w:rsidP="004A16FA">
            <w:pPr>
              <w:suppressAutoHyphens/>
              <w:rPr>
                <w:rFonts w:ascii="Arial" w:hAnsi="Arial" w:cs="Arial"/>
                <w:spacing w:val="-3"/>
                <w:sz w:val="22"/>
                <w:szCs w:val="22"/>
              </w:rPr>
            </w:pPr>
            <w:r w:rsidRPr="006A0360">
              <w:rPr>
                <w:rFonts w:ascii="Arial" w:hAnsi="Arial" w:cs="Arial"/>
                <w:sz w:val="22"/>
                <w:szCs w:val="22"/>
              </w:rPr>
              <w:t>Appropriate level of physical and mental fitness</w:t>
            </w:r>
            <w:r>
              <w:rPr>
                <w:rFonts w:ascii="Arial" w:hAnsi="Arial" w:cs="Arial"/>
                <w:sz w:val="22"/>
                <w:szCs w:val="22"/>
              </w:rPr>
              <w:t xml:space="preserve">  (PI)</w:t>
            </w:r>
          </w:p>
        </w:tc>
        <w:tc>
          <w:tcPr>
            <w:tcW w:w="4394" w:type="dxa"/>
            <w:tcBorders>
              <w:bottom w:val="single" w:sz="4" w:space="0" w:color="000000"/>
            </w:tcBorders>
          </w:tcPr>
          <w:p w14:paraId="3A0FF5F2"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00967E61">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EE4F8C" w:rsidRPr="00076420" w14:paraId="14F4F6DE" w14:textId="77777777" w:rsidTr="00C24370">
        <w:tc>
          <w:tcPr>
            <w:tcW w:w="5812" w:type="dxa"/>
            <w:tcBorders>
              <w:bottom w:val="single" w:sz="4" w:space="0" w:color="000000"/>
            </w:tcBorders>
          </w:tcPr>
          <w:p w14:paraId="108EC91E"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Degree or equivalent qualification in a related subject  (A)</w:t>
            </w:r>
          </w:p>
          <w:p w14:paraId="50C63CC5"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Teaching qualification e.g. PGCE / Cert Ed or equivalent (A)</w:t>
            </w:r>
            <w:r w:rsidRPr="00E763E8">
              <w:rPr>
                <w:sz w:val="22"/>
                <w:szCs w:val="22"/>
              </w:rPr>
              <w:t xml:space="preserve"> </w:t>
            </w:r>
            <w:r w:rsidRPr="00E763E8">
              <w:rPr>
                <w:rFonts w:ascii="Arial" w:hAnsi="Arial" w:cs="Arial"/>
                <w:spacing w:val="-3"/>
                <w:sz w:val="22"/>
                <w:szCs w:val="22"/>
              </w:rPr>
              <w:t xml:space="preserve">or willing to work towards  </w:t>
            </w:r>
          </w:p>
          <w:p w14:paraId="6016263C" w14:textId="77777777" w:rsidR="00EE4F8C" w:rsidRPr="00E763E8" w:rsidRDefault="00EE4F8C" w:rsidP="00EE4F8C">
            <w:pPr>
              <w:suppressAutoHyphens/>
              <w:jc w:val="both"/>
              <w:rPr>
                <w:rFonts w:ascii="Arial" w:hAnsi="Arial" w:cs="Arial"/>
                <w:spacing w:val="-3"/>
                <w:sz w:val="22"/>
                <w:szCs w:val="22"/>
              </w:rPr>
            </w:pPr>
            <w:r>
              <w:rPr>
                <w:rFonts w:ascii="Arial" w:hAnsi="Arial" w:cs="Arial"/>
                <w:color w:val="201F1E"/>
                <w:sz w:val="21"/>
                <w:szCs w:val="21"/>
                <w:shd w:val="clear" w:color="auto" w:fill="FFFFFF"/>
              </w:rPr>
              <w:t>GCSE English and Maths at Grade C/4 or above (or an equivalent standard)</w:t>
            </w:r>
            <w:r w:rsidRPr="00E763E8">
              <w:rPr>
                <w:rFonts w:ascii="Arial" w:hAnsi="Arial" w:cs="Arial"/>
                <w:spacing w:val="-3"/>
                <w:sz w:val="22"/>
                <w:szCs w:val="22"/>
              </w:rPr>
              <w:t xml:space="preserve"> (A)</w:t>
            </w:r>
          </w:p>
          <w:p w14:paraId="4CC5AF60" w14:textId="77777777" w:rsidR="00EE4F8C" w:rsidRPr="00E763E8" w:rsidRDefault="00EE4F8C" w:rsidP="00EE4F8C">
            <w:pPr>
              <w:suppressAutoHyphens/>
              <w:jc w:val="both"/>
              <w:rPr>
                <w:rFonts w:ascii="Arial" w:hAnsi="Arial" w:cs="Arial"/>
                <w:spacing w:val="-3"/>
                <w:sz w:val="22"/>
                <w:szCs w:val="22"/>
              </w:rPr>
            </w:pPr>
          </w:p>
          <w:p w14:paraId="56E5DF13"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Significant industry experience (A)</w:t>
            </w:r>
          </w:p>
          <w:p w14:paraId="62893E31" w14:textId="7C16C4F4" w:rsidR="00EE4F8C" w:rsidRPr="00E73A3F" w:rsidRDefault="00EE4F8C" w:rsidP="00EE4F8C">
            <w:pPr>
              <w:suppressAutoHyphens/>
              <w:jc w:val="both"/>
              <w:rPr>
                <w:rFonts w:ascii="Arial" w:hAnsi="Arial" w:cs="Arial"/>
                <w:color w:val="FF0000"/>
                <w:spacing w:val="-3"/>
                <w:sz w:val="22"/>
                <w:szCs w:val="22"/>
              </w:rPr>
            </w:pPr>
          </w:p>
        </w:tc>
        <w:tc>
          <w:tcPr>
            <w:tcW w:w="4394" w:type="dxa"/>
            <w:tcBorders>
              <w:bottom w:val="single" w:sz="4" w:space="0" w:color="000000"/>
            </w:tcBorders>
          </w:tcPr>
          <w:p w14:paraId="4BABB6A4"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High success rates, high grades and positive value added performance with learners  (A/I)</w:t>
            </w:r>
          </w:p>
          <w:p w14:paraId="158A8A25"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Postgraduate qualification or willing to work towards  (A/I)</w:t>
            </w:r>
          </w:p>
          <w:p w14:paraId="7EE27BBD"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External verification/examination role  (A)</w:t>
            </w:r>
          </w:p>
          <w:p w14:paraId="51B1FABE"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Membership of a professional body  (A)</w:t>
            </w:r>
          </w:p>
          <w:p w14:paraId="33ED393E"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Proven research track record  (A/I)</w:t>
            </w:r>
          </w:p>
          <w:p w14:paraId="5630AD66" w14:textId="2EB9E0C8" w:rsidR="00EE4F8C" w:rsidRPr="00E73A3F" w:rsidRDefault="00EE4F8C" w:rsidP="00EE4F8C">
            <w:pPr>
              <w:suppressAutoHyphens/>
              <w:rPr>
                <w:rFonts w:ascii="Arial" w:hAnsi="Arial" w:cs="Arial"/>
                <w:spacing w:val="-3"/>
                <w:sz w:val="22"/>
                <w:szCs w:val="22"/>
              </w:rPr>
            </w:pPr>
            <w:r w:rsidRPr="00E763E8">
              <w:rPr>
                <w:rFonts w:ascii="Arial" w:hAnsi="Arial" w:cs="Arial"/>
                <w:spacing w:val="-3"/>
                <w:sz w:val="22"/>
                <w:szCs w:val="22"/>
              </w:rPr>
              <w:t>Fellowship of the Higher Education Academy or willing to work towards  (A/I)</w:t>
            </w:r>
          </w:p>
        </w:tc>
      </w:tr>
      <w:tr w:rsidR="00AF368A" w:rsidRPr="00076420" w14:paraId="06AB4F9A" w14:textId="77777777" w:rsidTr="00967E61">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EE4F8C" w:rsidRPr="00076420" w14:paraId="47B10066" w14:textId="77777777" w:rsidTr="00C24370">
        <w:tc>
          <w:tcPr>
            <w:tcW w:w="5812" w:type="dxa"/>
            <w:tcBorders>
              <w:bottom w:val="single" w:sz="4" w:space="0" w:color="000000"/>
            </w:tcBorders>
          </w:tcPr>
          <w:p w14:paraId="7AC041C6"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Excellent communication skills with the ability to motivate learners  (A/I/P)</w:t>
            </w:r>
          </w:p>
          <w:p w14:paraId="3CA83175"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Competent in ICT  (A/I)</w:t>
            </w:r>
          </w:p>
          <w:p w14:paraId="1B7E17F8"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Knowledge of developments in teaching and learning  (A/I)</w:t>
            </w:r>
          </w:p>
          <w:p w14:paraId="4F6A3CFD"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Adaptable and able to work flexibly, within a team or on own initiative  (A/I)</w:t>
            </w:r>
          </w:p>
          <w:p w14:paraId="61829076" w14:textId="39B2A315" w:rsidR="00EE4F8C" w:rsidRPr="00076420"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Able to demonstrate the capability of being an inspirational role model for all stakeholders eg staff, students, parents / guardians  (A/I/P)</w:t>
            </w:r>
          </w:p>
        </w:tc>
        <w:tc>
          <w:tcPr>
            <w:tcW w:w="4394" w:type="dxa"/>
            <w:tcBorders>
              <w:bottom w:val="single" w:sz="4" w:space="0" w:color="000000"/>
            </w:tcBorders>
          </w:tcPr>
          <w:p w14:paraId="1A5EE26B"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Ability to deliver Good/Outstanding lessons (A/I)</w:t>
            </w:r>
          </w:p>
          <w:p w14:paraId="4520DEAA"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Evidence of highly successful teaching, training and / or coaching experience  (A/I)</w:t>
            </w:r>
          </w:p>
          <w:p w14:paraId="190AF7A7"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Teaching experience  (A/I)</w:t>
            </w:r>
          </w:p>
          <w:p w14:paraId="54CB779E"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Coaching / mentoring staff / delivering CPD (A/I)</w:t>
            </w:r>
          </w:p>
          <w:p w14:paraId="1CB8B9D9"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Involved in latest course developments  (A/I)</w:t>
            </w:r>
          </w:p>
          <w:p w14:paraId="2CDBCA9D" w14:textId="75BE7E50" w:rsidR="00EE4F8C" w:rsidRPr="00076420" w:rsidRDefault="00EE4F8C" w:rsidP="00EE4F8C">
            <w:pPr>
              <w:suppressAutoHyphens/>
              <w:rPr>
                <w:rFonts w:ascii="Arial" w:hAnsi="Arial" w:cs="Arial"/>
                <w:spacing w:val="-3"/>
                <w:sz w:val="22"/>
                <w:szCs w:val="22"/>
              </w:rPr>
            </w:pPr>
            <w:r w:rsidRPr="00E763E8">
              <w:rPr>
                <w:rFonts w:ascii="Arial" w:hAnsi="Arial" w:cs="Arial"/>
                <w:spacing w:val="-3"/>
                <w:sz w:val="22"/>
                <w:szCs w:val="22"/>
              </w:rPr>
              <w:t>External verification/examination role  (A/I)</w:t>
            </w:r>
          </w:p>
        </w:tc>
      </w:tr>
      <w:tr w:rsidR="00AF368A" w:rsidRPr="00076420" w14:paraId="70DA8861" w14:textId="77777777" w:rsidTr="00967E61">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 professional interest in the subject 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p w14:paraId="52D130D5"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development </w:t>
            </w:r>
            <w:r w:rsidR="00877A52">
              <w:rPr>
                <w:rFonts w:ascii="Arial" w:hAnsi="Arial" w:cs="Arial"/>
                <w:spacing w:val="-3"/>
                <w:sz w:val="22"/>
                <w:szCs w:val="22"/>
              </w:rPr>
              <w:t xml:space="preserve"> </w:t>
            </w:r>
            <w:r w:rsidRPr="00076420">
              <w:rPr>
                <w:rFonts w:ascii="Arial" w:hAnsi="Arial" w:cs="Arial"/>
                <w:spacing w:val="-3"/>
                <w:sz w:val="22"/>
                <w:szCs w:val="22"/>
              </w:rPr>
              <w:t>(A)</w:t>
            </w:r>
          </w:p>
          <w:p w14:paraId="3E7F3F21"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learning and 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tc>
        <w:tc>
          <w:tcPr>
            <w:tcW w:w="4394" w:type="dxa"/>
            <w:tcBorders>
              <w:bottom w:val="single" w:sz="4" w:space="0" w:color="000000"/>
            </w:tcBorders>
          </w:tcPr>
          <w:p w14:paraId="2BA226A1" w14:textId="77777777" w:rsidR="00AF368A" w:rsidRPr="00076420" w:rsidRDefault="00AF368A" w:rsidP="00DB7D8A">
            <w:pPr>
              <w:suppressAutoHyphens/>
              <w:jc w:val="both"/>
              <w:rPr>
                <w:rFonts w:ascii="Arial" w:hAnsi="Arial" w:cs="Arial"/>
                <w:spacing w:val="-3"/>
                <w:sz w:val="22"/>
                <w:szCs w:val="22"/>
              </w:rPr>
            </w:pPr>
          </w:p>
        </w:tc>
      </w:tr>
      <w:tr w:rsidR="00AF368A" w:rsidRPr="00076420" w14:paraId="28CB9442" w14:textId="77777777" w:rsidTr="00967E61">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Excellent interpersonal skills</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14:paraId="0FF564A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(I)</w:t>
            </w:r>
          </w:p>
          <w:p w14:paraId="7DDCFEA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Person centred approach</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14:paraId="0A4B850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levels </w:t>
            </w:r>
            <w:r w:rsidR="00877A52">
              <w:rPr>
                <w:rFonts w:ascii="Arial" w:hAnsi="Arial" w:cs="Arial"/>
                <w:spacing w:val="-3"/>
                <w:sz w:val="22"/>
                <w:szCs w:val="22"/>
              </w:rPr>
              <w:t xml:space="preserve"> </w:t>
            </w:r>
            <w:r w:rsidRPr="00076420">
              <w:rPr>
                <w:rFonts w:ascii="Arial" w:hAnsi="Arial" w:cs="Arial"/>
                <w:spacing w:val="-3"/>
                <w:sz w:val="22"/>
                <w:szCs w:val="22"/>
              </w:rPr>
              <w:t>(A/I/P)</w:t>
            </w:r>
          </w:p>
          <w:p w14:paraId="048A934C" w14:textId="77777777"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 xml:space="preserve">Enthusiastic and self-motivated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Borders>
              <w:bottom w:val="single" w:sz="4" w:space="0" w:color="000000"/>
            </w:tcBorders>
          </w:tcPr>
          <w:p w14:paraId="17AD93B2" w14:textId="77777777" w:rsidR="00AF368A" w:rsidRPr="00076420" w:rsidRDefault="00AF368A" w:rsidP="00C24370">
            <w:pPr>
              <w:suppressAutoHyphens/>
              <w:jc w:val="both"/>
              <w:rPr>
                <w:rFonts w:ascii="Arial" w:hAnsi="Arial" w:cs="Arial"/>
                <w:spacing w:val="-3"/>
                <w:sz w:val="22"/>
                <w:szCs w:val="22"/>
              </w:rPr>
            </w:pPr>
          </w:p>
        </w:tc>
      </w:tr>
    </w:tbl>
    <w:p w14:paraId="0DE4B5B7"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967E61">
        <w:tc>
          <w:tcPr>
            <w:tcW w:w="10206" w:type="dxa"/>
            <w:gridSpan w:val="2"/>
            <w:shd w:val="clear" w:color="auto" w:fill="00B050"/>
          </w:tcPr>
          <w:p w14:paraId="4CB830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lastRenderedPageBreak/>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“safeguarding” and its importance within the College *  (A/I)</w:t>
            </w:r>
          </w:p>
          <w:p w14:paraId="7FFEC1B4"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health and safety requirements of a working environment  (A/I)</w:t>
            </w:r>
          </w:p>
          <w:p w14:paraId="77ADDBC7" w14:textId="77777777" w:rsidR="00AF368A" w:rsidRPr="00076420"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Fairness, Respect, Equality, Diversity, Inclusion and Engagement (FREDIE) issues within an educational context  (A/I)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Willing to apply for Disclosure and Barring Service clearance at Enhanced level</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14:paraId="686D03B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flexibly </w:t>
            </w:r>
            <w:r w:rsidR="00877A52">
              <w:rPr>
                <w:rFonts w:ascii="Arial" w:hAnsi="Arial" w:cs="Arial"/>
                <w:spacing w:val="-3"/>
                <w:sz w:val="22"/>
                <w:szCs w:val="22"/>
              </w:rPr>
              <w:t xml:space="preserve"> </w:t>
            </w:r>
            <w:r w:rsidRPr="00076420">
              <w:rPr>
                <w:rFonts w:ascii="Arial" w:hAnsi="Arial" w:cs="Arial"/>
                <w:spacing w:val="-3"/>
                <w:sz w:val="22"/>
                <w:szCs w:val="22"/>
              </w:rPr>
              <w:t>(A/I)</w:t>
            </w:r>
          </w:p>
          <w:p w14:paraId="38B0071E"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Willing to complete external work placement visits</w:t>
            </w:r>
            <w:r w:rsidR="00877A52">
              <w:rPr>
                <w:rFonts w:ascii="Arial" w:hAnsi="Arial" w:cs="Arial"/>
                <w:sz w:val="22"/>
                <w:szCs w:val="22"/>
              </w:rPr>
              <w:t xml:space="preserve"> </w:t>
            </w:r>
            <w:r w:rsidRPr="00076420">
              <w:rPr>
                <w:rFonts w:ascii="Arial" w:hAnsi="Arial" w:cs="Arial"/>
                <w:sz w:val="22"/>
                <w:szCs w:val="22"/>
              </w:rPr>
              <w:t xml:space="preserve"> (A/I)</w:t>
            </w:r>
          </w:p>
          <w:p w14:paraId="170743D8"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Ability to work evenings/weekends, as required – careers/conventions/recruitment events</w:t>
            </w:r>
            <w:r w:rsidR="00877A52">
              <w:rPr>
                <w:rFonts w:ascii="Arial" w:hAnsi="Arial" w:cs="Arial"/>
                <w:sz w:val="22"/>
                <w:szCs w:val="22"/>
              </w:rPr>
              <w:t xml:space="preserve"> </w:t>
            </w:r>
            <w:r w:rsidRPr="00076420">
              <w:rPr>
                <w:rFonts w:ascii="Arial" w:hAnsi="Arial" w:cs="Arial"/>
                <w:sz w:val="22"/>
                <w:szCs w:val="22"/>
              </w:rPr>
              <w:t xml:space="preserve"> (A/I)</w:t>
            </w:r>
          </w:p>
          <w:p w14:paraId="7769088A"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means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Pr>
          <w:p w14:paraId="2DBF0D7D" w14:textId="77777777" w:rsidR="00AF368A" w:rsidRPr="00076420" w:rsidRDefault="00AF368A" w:rsidP="00C24370">
            <w:pPr>
              <w:suppressAutoHyphens/>
              <w:jc w:val="both"/>
              <w:rPr>
                <w:rFonts w:ascii="Arial" w:hAnsi="Arial" w:cs="Arial"/>
                <w:spacing w:val="-3"/>
                <w:sz w:val="22"/>
                <w:szCs w:val="22"/>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024526C8">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EE4F8C" w:rsidRPr="00076420" w14:paraId="143B9FF2" w14:textId="77777777" w:rsidTr="024526C8">
        <w:tc>
          <w:tcPr>
            <w:tcW w:w="4709" w:type="dxa"/>
            <w:tcBorders>
              <w:top w:val="single" w:sz="6" w:space="0" w:color="auto"/>
              <w:left w:val="single" w:sz="6" w:space="0" w:color="auto"/>
              <w:bottom w:val="nil"/>
              <w:right w:val="single" w:sz="6" w:space="0" w:color="auto"/>
            </w:tcBorders>
          </w:tcPr>
          <w:p w14:paraId="09170F7A" w14:textId="77777777" w:rsidR="00EE4F8C" w:rsidRPr="00E763E8" w:rsidRDefault="00EE4F8C" w:rsidP="00EE4F8C">
            <w:pPr>
              <w:suppressAutoHyphens/>
              <w:spacing w:line="228" w:lineRule="auto"/>
              <w:jc w:val="center"/>
              <w:rPr>
                <w:rFonts w:ascii="Arial" w:hAnsi="Arial" w:cs="Arial"/>
                <w:spacing w:val="-3"/>
                <w:sz w:val="20"/>
              </w:rPr>
            </w:pPr>
          </w:p>
          <w:p w14:paraId="63F6C98B" w14:textId="2B99D056" w:rsidR="00EE4F8C" w:rsidRDefault="00EE4F8C" w:rsidP="00EE4F8C">
            <w:pPr>
              <w:suppressAutoHyphens/>
              <w:jc w:val="center"/>
              <w:rPr>
                <w:rFonts w:ascii="Arial" w:hAnsi="Arial" w:cs="Arial"/>
                <w:spacing w:val="-3"/>
                <w:sz w:val="20"/>
              </w:rPr>
            </w:pPr>
            <w:r w:rsidRPr="00E763E8">
              <w:rPr>
                <w:rFonts w:ascii="Arial" w:hAnsi="Arial" w:cs="Arial"/>
                <w:spacing w:val="-3"/>
                <w:sz w:val="20"/>
              </w:rPr>
              <w:t>Lecturer in Land and Wildlife</w:t>
            </w:r>
          </w:p>
          <w:p w14:paraId="6484092E" w14:textId="54B9619C" w:rsidR="00EE4F8C" w:rsidRPr="00076420" w:rsidRDefault="00EE4F8C" w:rsidP="00EE4F8C">
            <w:pPr>
              <w:suppressAutoHyphens/>
              <w:jc w:val="center"/>
              <w:rPr>
                <w:rFonts w:ascii="Arial" w:hAnsi="Arial" w:cs="Arial"/>
                <w:spacing w:val="-3"/>
                <w:sz w:val="22"/>
                <w:szCs w:val="22"/>
              </w:rPr>
            </w:pPr>
          </w:p>
        </w:tc>
        <w:tc>
          <w:tcPr>
            <w:tcW w:w="5214" w:type="dxa"/>
            <w:tcBorders>
              <w:top w:val="single" w:sz="6" w:space="0" w:color="auto"/>
              <w:left w:val="single" w:sz="6" w:space="0" w:color="auto"/>
              <w:bottom w:val="nil"/>
              <w:right w:val="single" w:sz="6" w:space="0" w:color="auto"/>
            </w:tcBorders>
          </w:tcPr>
          <w:p w14:paraId="18045A4B" w14:textId="77777777" w:rsidR="00EE4F8C" w:rsidRPr="00E763E8" w:rsidRDefault="00EE4F8C" w:rsidP="00EE4F8C">
            <w:pPr>
              <w:suppressAutoHyphens/>
              <w:spacing w:line="228" w:lineRule="auto"/>
              <w:jc w:val="center"/>
              <w:rPr>
                <w:rFonts w:ascii="Arial" w:hAnsi="Arial" w:cs="Arial"/>
                <w:spacing w:val="-3"/>
                <w:sz w:val="20"/>
              </w:rPr>
            </w:pPr>
          </w:p>
          <w:p w14:paraId="3F7BB488" w14:textId="7A08A1E5" w:rsidR="00EE4F8C" w:rsidRPr="00680157" w:rsidRDefault="00EE4F8C" w:rsidP="00EE4F8C">
            <w:pPr>
              <w:suppressAutoHyphens/>
              <w:jc w:val="center"/>
              <w:rPr>
                <w:rFonts w:ascii="Arial" w:hAnsi="Arial" w:cs="Arial"/>
                <w:spacing w:val="-3"/>
                <w:sz w:val="22"/>
                <w:szCs w:val="22"/>
              </w:rPr>
            </w:pPr>
            <w:r w:rsidRPr="00E763E8">
              <w:rPr>
                <w:rFonts w:ascii="Arial" w:hAnsi="Arial" w:cs="Arial"/>
                <w:spacing w:val="-3"/>
                <w:sz w:val="20"/>
              </w:rPr>
              <w:t>Agriculture &amp; Countryside</w:t>
            </w:r>
          </w:p>
        </w:tc>
      </w:tr>
      <w:tr w:rsidR="00DB7D8A" w:rsidRPr="00076420" w14:paraId="46FE77B3" w14:textId="77777777" w:rsidTr="024526C8">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EE4F8C" w:rsidRPr="00076420" w14:paraId="7519B981" w14:textId="77777777" w:rsidTr="024526C8">
        <w:tc>
          <w:tcPr>
            <w:tcW w:w="4709" w:type="dxa"/>
            <w:tcBorders>
              <w:top w:val="single" w:sz="6" w:space="0" w:color="auto"/>
              <w:left w:val="single" w:sz="6" w:space="0" w:color="auto"/>
              <w:bottom w:val="nil"/>
              <w:right w:val="single" w:sz="6" w:space="0" w:color="auto"/>
            </w:tcBorders>
          </w:tcPr>
          <w:p w14:paraId="20CD2494" w14:textId="77777777" w:rsidR="00EE4F8C" w:rsidRDefault="00EE4F8C" w:rsidP="00EE4F8C">
            <w:pPr>
              <w:suppressAutoHyphens/>
              <w:spacing w:line="228" w:lineRule="auto"/>
              <w:jc w:val="center"/>
              <w:rPr>
                <w:rFonts w:ascii="Arial" w:hAnsi="Arial" w:cs="Arial"/>
                <w:spacing w:val="-3"/>
                <w:sz w:val="20"/>
              </w:rPr>
            </w:pPr>
          </w:p>
          <w:p w14:paraId="72DB8599" w14:textId="101A6AF1" w:rsidR="024526C8" w:rsidRPr="00064F10" w:rsidRDefault="00064F10" w:rsidP="024526C8">
            <w:pPr>
              <w:spacing w:line="228" w:lineRule="auto"/>
              <w:jc w:val="center"/>
              <w:rPr>
                <w:rFonts w:ascii="Arial" w:hAnsi="Arial" w:cs="Arial"/>
                <w:sz w:val="16"/>
                <w:szCs w:val="16"/>
              </w:rPr>
            </w:pPr>
            <w:r w:rsidRPr="00064F10">
              <w:rPr>
                <w:rFonts w:ascii="Arial" w:hAnsi="Arial" w:cs="Arial"/>
                <w:sz w:val="20"/>
                <w:szCs w:val="16"/>
              </w:rPr>
              <w:t>£25,082 - £33,922 per annum in accordance with qualifications and experience. Teacher qualified staff commence at minimum £28,834 per annum, (salary will be pro rata for fractional hours).</w:t>
            </w:r>
          </w:p>
          <w:p w14:paraId="55143A8F" w14:textId="10428BCC" w:rsidR="00EE4F8C" w:rsidRPr="00AC64C5" w:rsidRDefault="00EE4F8C" w:rsidP="00EE4F8C">
            <w:pPr>
              <w:suppressAutoHyphens/>
              <w:spacing w:line="228" w:lineRule="auto"/>
              <w:jc w:val="center"/>
              <w:rPr>
                <w:rFonts w:ascii="Arial" w:hAnsi="Arial" w:cs="Arial"/>
                <w:spacing w:val="-3"/>
                <w:sz w:val="21"/>
                <w:szCs w:val="22"/>
              </w:rPr>
            </w:pPr>
          </w:p>
        </w:tc>
        <w:tc>
          <w:tcPr>
            <w:tcW w:w="5214" w:type="dxa"/>
            <w:tcBorders>
              <w:top w:val="single" w:sz="6" w:space="0" w:color="auto"/>
              <w:left w:val="nil"/>
              <w:bottom w:val="nil"/>
              <w:right w:val="single" w:sz="6" w:space="0" w:color="auto"/>
            </w:tcBorders>
          </w:tcPr>
          <w:p w14:paraId="4CB1F50B" w14:textId="77777777" w:rsidR="00EE4F8C" w:rsidRPr="00B410EE" w:rsidRDefault="00EE4F8C" w:rsidP="00EE4F8C">
            <w:pPr>
              <w:spacing w:line="228" w:lineRule="auto"/>
              <w:jc w:val="both"/>
              <w:rPr>
                <w:sz w:val="20"/>
              </w:rPr>
            </w:pPr>
            <w:r w:rsidRPr="00B410EE">
              <w:rPr>
                <w:rFonts w:ascii="Arial" w:eastAsia="Arial" w:hAnsi="Arial" w:cs="Arial"/>
                <w:b/>
                <w:bCs/>
                <w:sz w:val="20"/>
              </w:rPr>
              <w:t xml:space="preserve"> </w:t>
            </w:r>
          </w:p>
          <w:p w14:paraId="62128B53" w14:textId="77777777" w:rsidR="00EE4F8C" w:rsidRPr="00B410EE" w:rsidRDefault="00EE4F8C" w:rsidP="00EE4F8C">
            <w:pPr>
              <w:spacing w:line="228" w:lineRule="auto"/>
              <w:jc w:val="center"/>
              <w:rPr>
                <w:sz w:val="20"/>
              </w:rPr>
            </w:pPr>
            <w:r w:rsidRPr="00B410EE">
              <w:rPr>
                <w:rFonts w:ascii="Arial" w:eastAsia="Arial" w:hAnsi="Arial" w:cs="Arial"/>
                <w:sz w:val="20"/>
              </w:rPr>
              <w:t>37 Hours per Week</w:t>
            </w:r>
          </w:p>
          <w:p w14:paraId="246628D8" w14:textId="77777777" w:rsidR="00EE4F8C" w:rsidRDefault="00EE4F8C" w:rsidP="00EE4F8C">
            <w:pPr>
              <w:suppressAutoHyphens/>
              <w:spacing w:line="228" w:lineRule="auto"/>
              <w:jc w:val="center"/>
              <w:rPr>
                <w:rFonts w:ascii="Arial" w:eastAsia="Arial" w:hAnsi="Arial" w:cs="Arial"/>
                <w:sz w:val="20"/>
              </w:rPr>
            </w:pPr>
            <w:r w:rsidRPr="00B410EE">
              <w:rPr>
                <w:rFonts w:ascii="Arial" w:eastAsia="Arial" w:hAnsi="Arial" w:cs="Arial"/>
                <w:sz w:val="20"/>
              </w:rPr>
              <w:t>Refer to Management Guidelines</w:t>
            </w:r>
          </w:p>
          <w:p w14:paraId="575A12F8" w14:textId="7C77D14E" w:rsidR="00EE4F8C" w:rsidRPr="00AC64C5" w:rsidRDefault="00EE4F8C" w:rsidP="00EE4F8C">
            <w:pPr>
              <w:suppressAutoHyphens/>
              <w:spacing w:line="228" w:lineRule="auto"/>
              <w:jc w:val="center"/>
              <w:rPr>
                <w:rFonts w:ascii="Arial" w:hAnsi="Arial" w:cs="Arial"/>
                <w:spacing w:val="-3"/>
                <w:sz w:val="21"/>
                <w:szCs w:val="22"/>
              </w:rPr>
            </w:pPr>
          </w:p>
        </w:tc>
      </w:tr>
      <w:tr w:rsidR="00DB7D8A" w:rsidRPr="00076420" w14:paraId="53DEDFF3" w14:textId="77777777" w:rsidTr="024526C8">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024526C8">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AC64C5" w:rsidRDefault="00DB7D8A" w:rsidP="00DB7D8A">
            <w:pPr>
              <w:suppressAutoHyphens/>
              <w:spacing w:line="228" w:lineRule="auto"/>
              <w:jc w:val="center"/>
              <w:rPr>
                <w:rFonts w:ascii="Arial" w:hAnsi="Arial" w:cs="Arial"/>
                <w:spacing w:val="-3"/>
                <w:sz w:val="21"/>
                <w:szCs w:val="22"/>
              </w:rPr>
            </w:pPr>
          </w:p>
          <w:p w14:paraId="4FDBE6B3"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Principal, plus Bank Holidays</w:t>
            </w:r>
          </w:p>
        </w:tc>
        <w:tc>
          <w:tcPr>
            <w:tcW w:w="5214" w:type="dxa"/>
            <w:tcBorders>
              <w:top w:val="single" w:sz="6" w:space="0" w:color="auto"/>
              <w:left w:val="nil"/>
              <w:bottom w:val="single" w:sz="6" w:space="0" w:color="auto"/>
              <w:right w:val="single" w:sz="6" w:space="0" w:color="auto"/>
            </w:tcBorders>
          </w:tcPr>
          <w:p w14:paraId="3B9F1E43" w14:textId="5CADA028" w:rsidR="00DB7D8A" w:rsidRPr="00AC64C5" w:rsidRDefault="4BCB924A" w:rsidP="12412ACC">
            <w:pPr>
              <w:pStyle w:val="Heading2"/>
              <w:spacing w:line="228" w:lineRule="auto"/>
              <w:jc w:val="center"/>
              <w:rPr>
                <w:rFonts w:ascii="Arial" w:eastAsia="Arial" w:hAnsi="Arial" w:cs="Arial"/>
                <w:color w:val="000000" w:themeColor="text1"/>
                <w:sz w:val="21"/>
                <w:szCs w:val="21"/>
                <w:lang w:val="en-GB"/>
              </w:rPr>
            </w:pPr>
            <w:r w:rsidRPr="12412ACC">
              <w:rPr>
                <w:rFonts w:ascii="Arial" w:eastAsia="Arial" w:hAnsi="Arial" w:cs="Arial"/>
                <w:color w:val="000000" w:themeColor="text1"/>
                <w:sz w:val="21"/>
                <w:szCs w:val="21"/>
              </w:rPr>
              <w:t>Teachers’ Pension Scheme</w:t>
            </w:r>
          </w:p>
          <w:p w14:paraId="111D251D" w14:textId="5120FD89" w:rsidR="00DB7D8A" w:rsidRPr="00AC64C5" w:rsidRDefault="4BCB924A" w:rsidP="12412ACC">
            <w:pPr>
              <w:spacing w:line="228" w:lineRule="auto"/>
              <w:jc w:val="center"/>
              <w:rPr>
                <w:rFonts w:ascii="Arial" w:eastAsia="Arial" w:hAnsi="Arial" w:cs="Arial"/>
                <w:color w:val="000000" w:themeColor="text1"/>
                <w:sz w:val="22"/>
                <w:szCs w:val="22"/>
              </w:rPr>
            </w:pPr>
            <w:r w:rsidRPr="12412ACC">
              <w:rPr>
                <w:rFonts w:ascii="Arial" w:eastAsia="Arial" w:hAnsi="Arial" w:cs="Arial"/>
                <w:color w:val="000000" w:themeColor="text1"/>
                <w:sz w:val="22"/>
                <w:szCs w:val="22"/>
                <w:lang w:val="en-US"/>
              </w:rPr>
              <w:t>Employee Contribution Rate (as at 1 April 2024)</w:t>
            </w:r>
          </w:p>
          <w:p w14:paraId="6272089D" w14:textId="39535D7E" w:rsidR="00DB7D8A" w:rsidRPr="00AC64C5" w:rsidRDefault="4BCB924A" w:rsidP="12412ACC">
            <w:pPr>
              <w:spacing w:line="228" w:lineRule="auto"/>
              <w:jc w:val="center"/>
              <w:rPr>
                <w:rFonts w:ascii="Arial" w:eastAsia="Arial" w:hAnsi="Arial" w:cs="Arial"/>
                <w:color w:val="000000" w:themeColor="text1"/>
                <w:sz w:val="22"/>
                <w:szCs w:val="22"/>
              </w:rPr>
            </w:pPr>
            <w:r w:rsidRPr="12412ACC">
              <w:rPr>
                <w:rFonts w:ascii="Arial" w:eastAsia="Arial" w:hAnsi="Arial" w:cs="Arial"/>
                <w:color w:val="000000" w:themeColor="text1"/>
                <w:sz w:val="22"/>
                <w:szCs w:val="22"/>
                <w:lang w:val="en-US"/>
              </w:rPr>
              <w:t>(based on actual NOT FTE)</w:t>
            </w:r>
          </w:p>
          <w:p w14:paraId="7221FFA4" w14:textId="536B70CC" w:rsidR="00DB7D8A" w:rsidRPr="00AC64C5" w:rsidRDefault="4BCB924A" w:rsidP="12412ACC">
            <w:pPr>
              <w:spacing w:line="228" w:lineRule="auto"/>
              <w:jc w:val="center"/>
              <w:rPr>
                <w:rFonts w:ascii="Arial" w:eastAsia="Arial" w:hAnsi="Arial" w:cs="Arial"/>
                <w:color w:val="000000" w:themeColor="text1"/>
                <w:sz w:val="22"/>
                <w:szCs w:val="22"/>
              </w:rPr>
            </w:pPr>
            <w:r w:rsidRPr="12412ACC">
              <w:rPr>
                <w:rFonts w:ascii="Arial" w:eastAsia="Arial" w:hAnsi="Arial" w:cs="Arial"/>
                <w:color w:val="000000" w:themeColor="text1"/>
                <w:sz w:val="22"/>
                <w:szCs w:val="22"/>
                <w:lang w:val="en-US"/>
              </w:rPr>
              <w:t xml:space="preserve">Contribution rate %   </w:t>
            </w:r>
          </w:p>
          <w:p w14:paraId="2E4768D8" w14:textId="4A5DD906" w:rsidR="00DB7D8A" w:rsidRPr="00AC64C5" w:rsidRDefault="4BCB924A" w:rsidP="12412ACC">
            <w:pPr>
              <w:pStyle w:val="Heading2"/>
              <w:spacing w:line="228" w:lineRule="auto"/>
              <w:jc w:val="center"/>
              <w:rPr>
                <w:rFonts w:ascii="Arial" w:eastAsia="Arial" w:hAnsi="Arial" w:cs="Arial"/>
                <w:color w:val="000000" w:themeColor="text1"/>
                <w:sz w:val="21"/>
                <w:szCs w:val="21"/>
                <w:lang w:val="en-GB"/>
              </w:rPr>
            </w:pPr>
            <w:r w:rsidRPr="12412ACC">
              <w:rPr>
                <w:rFonts w:ascii="Arial" w:eastAsia="Arial" w:hAnsi="Arial" w:cs="Arial"/>
                <w:color w:val="000000" w:themeColor="text1"/>
                <w:sz w:val="21"/>
                <w:szCs w:val="21"/>
              </w:rPr>
              <w:t xml:space="preserve"> Up to £34,289.99 pa 7.4% Employee</w:t>
            </w:r>
          </w:p>
          <w:p w14:paraId="484A2726" w14:textId="3895A546" w:rsidR="00DB7D8A" w:rsidRPr="00AC64C5" w:rsidRDefault="4BCB924A" w:rsidP="12412ACC">
            <w:pPr>
              <w:pStyle w:val="Heading2"/>
              <w:spacing w:line="228" w:lineRule="auto"/>
              <w:jc w:val="center"/>
              <w:rPr>
                <w:rFonts w:ascii="Arial" w:eastAsia="Arial" w:hAnsi="Arial" w:cs="Arial"/>
                <w:color w:val="000000" w:themeColor="text1"/>
                <w:sz w:val="21"/>
                <w:szCs w:val="21"/>
                <w:lang w:val="en-GB"/>
              </w:rPr>
            </w:pPr>
            <w:r w:rsidRPr="12412ACC">
              <w:rPr>
                <w:rFonts w:ascii="Arial" w:eastAsia="Arial" w:hAnsi="Arial" w:cs="Arial"/>
                <w:color w:val="000000" w:themeColor="text1"/>
                <w:sz w:val="21"/>
                <w:szCs w:val="21"/>
              </w:rPr>
              <w:t>£34,290 - £46,158.99 pa 8.6% Employee</w:t>
            </w:r>
          </w:p>
          <w:p w14:paraId="26F27E19" w14:textId="5FDCAE9D" w:rsidR="00DB7D8A" w:rsidRPr="00AC64C5" w:rsidRDefault="4BCB924A" w:rsidP="12412ACC">
            <w:pPr>
              <w:pStyle w:val="Heading2"/>
              <w:spacing w:line="228" w:lineRule="auto"/>
              <w:jc w:val="center"/>
              <w:rPr>
                <w:rFonts w:ascii="Arial" w:eastAsia="Arial" w:hAnsi="Arial" w:cs="Arial"/>
                <w:color w:val="000000" w:themeColor="text1"/>
                <w:sz w:val="21"/>
                <w:szCs w:val="21"/>
                <w:lang w:val="en-GB"/>
              </w:rPr>
            </w:pPr>
            <w:r w:rsidRPr="12412ACC">
              <w:rPr>
                <w:rFonts w:ascii="Arial" w:eastAsia="Arial" w:hAnsi="Arial" w:cs="Arial"/>
                <w:color w:val="000000" w:themeColor="text1"/>
                <w:sz w:val="21"/>
                <w:szCs w:val="21"/>
              </w:rPr>
              <w:t>£46,159 - £54,729.99 pa 9.6% Employee</w:t>
            </w:r>
          </w:p>
          <w:p w14:paraId="1D26C88D" w14:textId="7F402A6C" w:rsidR="00DB7D8A" w:rsidRPr="00AC64C5" w:rsidRDefault="4BCB924A" w:rsidP="12412ACC">
            <w:pPr>
              <w:pStyle w:val="Heading2"/>
              <w:spacing w:line="228" w:lineRule="auto"/>
              <w:jc w:val="center"/>
              <w:rPr>
                <w:rFonts w:ascii="Arial" w:eastAsia="Arial" w:hAnsi="Arial" w:cs="Arial"/>
                <w:color w:val="000000" w:themeColor="text1"/>
                <w:sz w:val="21"/>
                <w:szCs w:val="21"/>
                <w:lang w:val="en-GB"/>
              </w:rPr>
            </w:pPr>
            <w:r w:rsidRPr="12412ACC">
              <w:rPr>
                <w:rFonts w:ascii="Arial" w:eastAsia="Arial" w:hAnsi="Arial" w:cs="Arial"/>
                <w:color w:val="000000" w:themeColor="text1"/>
                <w:sz w:val="21"/>
                <w:szCs w:val="21"/>
              </w:rPr>
              <w:t>£54,730 - £72,534.99 pa 10.2% Employee</w:t>
            </w:r>
          </w:p>
          <w:p w14:paraId="0BBEB3F2" w14:textId="796667FC" w:rsidR="00DB7D8A" w:rsidRPr="00AC64C5" w:rsidRDefault="4BCB924A" w:rsidP="12412ACC">
            <w:pPr>
              <w:pStyle w:val="Heading2"/>
              <w:spacing w:line="228" w:lineRule="auto"/>
              <w:jc w:val="center"/>
              <w:rPr>
                <w:rFonts w:ascii="Arial" w:eastAsia="Arial" w:hAnsi="Arial" w:cs="Arial"/>
                <w:color w:val="000000" w:themeColor="text1"/>
                <w:sz w:val="21"/>
                <w:szCs w:val="21"/>
                <w:lang w:val="en-GB"/>
              </w:rPr>
            </w:pPr>
            <w:r w:rsidRPr="12412ACC">
              <w:rPr>
                <w:rFonts w:ascii="Arial" w:eastAsia="Arial" w:hAnsi="Arial" w:cs="Arial"/>
                <w:color w:val="000000" w:themeColor="text1"/>
                <w:sz w:val="21"/>
                <w:szCs w:val="21"/>
              </w:rPr>
              <w:t>£72,535 - £98,908.99 pa 11.3% Employee</w:t>
            </w:r>
          </w:p>
          <w:p w14:paraId="26B246B2" w14:textId="44332C8C" w:rsidR="00DB7D8A" w:rsidRPr="00AC64C5" w:rsidRDefault="4BCB924A" w:rsidP="12412ACC">
            <w:pPr>
              <w:pStyle w:val="Heading2"/>
              <w:spacing w:line="228" w:lineRule="auto"/>
              <w:jc w:val="center"/>
              <w:rPr>
                <w:rFonts w:ascii="Arial" w:eastAsia="Arial" w:hAnsi="Arial" w:cs="Arial"/>
                <w:color w:val="000000" w:themeColor="text1"/>
                <w:sz w:val="21"/>
                <w:szCs w:val="21"/>
                <w:lang w:val="en-GB"/>
              </w:rPr>
            </w:pPr>
            <w:r w:rsidRPr="12412ACC">
              <w:rPr>
                <w:rFonts w:ascii="Arial" w:eastAsia="Arial" w:hAnsi="Arial" w:cs="Arial"/>
                <w:color w:val="000000" w:themeColor="text1"/>
                <w:sz w:val="21"/>
                <w:szCs w:val="21"/>
              </w:rPr>
              <w:t>£98,909 and above pa 11.7% Employee</w:t>
            </w:r>
          </w:p>
          <w:p w14:paraId="32D94468" w14:textId="46CF560F" w:rsidR="00DB7D8A" w:rsidRPr="00AC64C5" w:rsidRDefault="4BCB924A" w:rsidP="12412ACC">
            <w:pPr>
              <w:pStyle w:val="Heading2"/>
              <w:spacing w:line="228" w:lineRule="auto"/>
              <w:jc w:val="center"/>
              <w:rPr>
                <w:rFonts w:ascii="Arial" w:eastAsia="Arial" w:hAnsi="Arial" w:cs="Arial"/>
                <w:color w:val="000000" w:themeColor="text1"/>
                <w:sz w:val="21"/>
                <w:szCs w:val="21"/>
                <w:lang w:val="en-GB"/>
              </w:rPr>
            </w:pPr>
            <w:r w:rsidRPr="12412ACC">
              <w:rPr>
                <w:rFonts w:ascii="Arial" w:eastAsia="Arial" w:hAnsi="Arial" w:cs="Arial"/>
                <w:color w:val="000000" w:themeColor="text1"/>
                <w:sz w:val="21"/>
                <w:szCs w:val="21"/>
              </w:rPr>
              <w:t>28.68% Employer</w:t>
            </w:r>
          </w:p>
          <w:p w14:paraId="586D61B3" w14:textId="687F6489" w:rsidR="00DB7D8A" w:rsidRPr="00AC64C5" w:rsidRDefault="4BCB924A" w:rsidP="12412ACC">
            <w:pPr>
              <w:spacing w:line="228" w:lineRule="auto"/>
              <w:jc w:val="center"/>
            </w:pPr>
            <w:r w:rsidRPr="12412ACC">
              <w:rPr>
                <w:rFonts w:ascii="Arial" w:eastAsia="Arial" w:hAnsi="Arial" w:cs="Arial"/>
                <w:color w:val="000000" w:themeColor="text1"/>
                <w:sz w:val="21"/>
                <w:szCs w:val="21"/>
              </w:rPr>
              <w:t>You will automatically become a member of the TPS</w:t>
            </w:r>
          </w:p>
        </w:tc>
      </w:tr>
      <w:tr w:rsidR="00DB7D8A" w:rsidRPr="00076420" w14:paraId="0DAFAF57" w14:textId="77777777" w:rsidTr="024526C8">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024526C8">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024526C8">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024526C8">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14:paraId="00655A39" w14:textId="3F98BB6C"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Please note that all new employees of the College will be required to pay for their DBS check via eSafeguarding at the time of application (at present £</w:t>
            </w:r>
            <w:r w:rsidR="00064F10">
              <w:rPr>
                <w:rFonts w:ascii="Arial" w:hAnsi="Arial" w:cs="Arial"/>
                <w:sz w:val="21"/>
                <w:szCs w:val="22"/>
              </w:rPr>
              <w:t>49</w:t>
            </w:r>
            <w:r w:rsidRPr="003B1CAB">
              <w:rPr>
                <w:rFonts w:ascii="Arial" w:hAnsi="Arial" w:cs="Arial"/>
                <w:sz w:val="21"/>
                <w:szCs w:val="22"/>
              </w:rPr>
              <w:t>.</w:t>
            </w:r>
            <w:r w:rsidR="00064F10">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024526C8">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1"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024526C8">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024526C8">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024526C8">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0B65F380" w14:textId="77777777" w:rsidR="00DB7D8A"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54CD245A" w14:textId="77777777" w:rsidR="00DB7D8A" w:rsidRPr="00AC64C5" w:rsidRDefault="00DB7D8A" w:rsidP="00DB7D8A">
            <w:pPr>
              <w:spacing w:line="228" w:lineRule="auto"/>
              <w:jc w:val="both"/>
              <w:rPr>
                <w:rFonts w:ascii="Arial" w:hAnsi="Arial" w:cs="Arial"/>
                <w:sz w:val="21"/>
                <w:szCs w:val="22"/>
              </w:rPr>
            </w:pPr>
          </w:p>
        </w:tc>
      </w:tr>
      <w:bookmarkEnd w:id="1"/>
    </w:tbl>
    <w:p w14:paraId="1231BE67" w14:textId="77777777" w:rsidR="00D07421" w:rsidRDefault="00D07421"/>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12412ACC">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12412ACC">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12412ACC">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4" w:history="1">
              <w:r w:rsidRPr="00076420">
                <w:rPr>
                  <w:rFonts w:ascii="Arial" w:hAnsi="Arial" w:cs="Arial"/>
                  <w:sz w:val="22"/>
                  <w:szCs w:val="22"/>
                  <w:lang w:val="en" w:eastAsia="en-GB"/>
                </w:rPr>
                <w:t>DBS tracking service.</w:t>
              </w:r>
            </w:hyperlink>
          </w:p>
          <w:p w14:paraId="15E2BC30" w14:textId="79256B7F"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064F10">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12412ACC">
            <w:pPr>
              <w:spacing w:before="100" w:beforeAutospacing="1" w:after="100" w:afterAutospacing="1"/>
              <w:jc w:val="both"/>
              <w:rPr>
                <w:rFonts w:ascii="Arial" w:hAnsi="Arial" w:cs="Arial"/>
                <w:sz w:val="22"/>
                <w:szCs w:val="22"/>
                <w:lang w:val="en-US" w:eastAsia="en-GB"/>
              </w:rPr>
            </w:pPr>
            <w:r w:rsidRPr="12412ACC">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12412ACC">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12412ACC">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12412ACC">
            <w:pPr>
              <w:spacing w:before="100" w:beforeAutospacing="1" w:after="100" w:afterAutospacing="1"/>
              <w:jc w:val="both"/>
              <w:rPr>
                <w:rFonts w:ascii="Arial" w:hAnsi="Arial" w:cs="Arial"/>
                <w:sz w:val="22"/>
                <w:szCs w:val="22"/>
                <w:lang w:val="en-US" w:eastAsia="en-GB"/>
              </w:rPr>
            </w:pPr>
            <w:r w:rsidRPr="12412ACC">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9C1579">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7FC1A" w14:textId="77777777" w:rsidR="00B306A7" w:rsidRDefault="00B306A7">
      <w:pPr>
        <w:spacing w:line="20" w:lineRule="exact"/>
      </w:pPr>
    </w:p>
  </w:endnote>
  <w:endnote w:type="continuationSeparator" w:id="0">
    <w:p w14:paraId="3299C733" w14:textId="77777777" w:rsidR="00B306A7" w:rsidRDefault="00B306A7">
      <w:r>
        <w:t xml:space="preserve"> </w:t>
      </w:r>
    </w:p>
  </w:endnote>
  <w:endnote w:type="continuationNotice" w:id="1">
    <w:p w14:paraId="3470B4C8" w14:textId="77777777" w:rsidR="00B306A7" w:rsidRDefault="00B306A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1BB7" w14:textId="06F04F4B" w:rsidR="00EE4F8C" w:rsidRDefault="00C20A91" w:rsidP="00C221EA">
    <w:pPr>
      <w:suppressAutoHyphens/>
      <w:jc w:val="both"/>
      <w:rPr>
        <w:rFonts w:ascii="Arial" w:hAnsi="Arial" w:cs="Arial"/>
        <w:noProof/>
        <w:sz w:val="16"/>
      </w:rPr>
    </w:pPr>
    <w:r>
      <w:rPr>
        <w:noProof/>
      </w:rPr>
      <w:drawing>
        <wp:anchor distT="0" distB="0" distL="114300" distR="114300" simplePos="0" relativeHeight="251657728" behindDoc="0" locked="0" layoutInCell="1" allowOverlap="1" wp14:anchorId="697A5F98" wp14:editId="6720A4DB">
          <wp:simplePos x="0" y="0"/>
          <wp:positionH relativeFrom="column">
            <wp:posOffset>5276850</wp:posOffset>
          </wp:positionH>
          <wp:positionV relativeFrom="paragraph">
            <wp:posOffset>3175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79D35207" wp14:editId="3EB4E3BA">
          <wp:simplePos x="0" y="0"/>
          <wp:positionH relativeFrom="column">
            <wp:posOffset>3258820</wp:posOffset>
          </wp:positionH>
          <wp:positionV relativeFrom="paragraph">
            <wp:posOffset>-18415</wp:posOffset>
          </wp:positionV>
          <wp:extent cx="1089660" cy="414020"/>
          <wp:effectExtent l="0" t="0" r="0" b="5080"/>
          <wp:wrapNone/>
          <wp:docPr id="1516827849" name="Picture 151682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089660" cy="414020"/>
                  </a:xfrm>
                  <a:prstGeom prst="rect">
                    <a:avLst/>
                  </a:prstGeom>
                </pic:spPr>
              </pic:pic>
            </a:graphicData>
          </a:graphic>
        </wp:anchor>
      </w:drawing>
    </w:r>
    <w:r>
      <w:rPr>
        <w:noProof/>
      </w:rPr>
      <w:drawing>
        <wp:anchor distT="0" distB="0" distL="114300" distR="114300" simplePos="0" relativeHeight="251656704" behindDoc="0" locked="0" layoutInCell="1" allowOverlap="1" wp14:anchorId="1104019E" wp14:editId="2CED1DE1">
          <wp:simplePos x="0" y="0"/>
          <wp:positionH relativeFrom="column">
            <wp:posOffset>4364355</wp:posOffset>
          </wp:positionH>
          <wp:positionV relativeFrom="paragraph">
            <wp:posOffset>4445</wp:posOffset>
          </wp:positionV>
          <wp:extent cx="885825" cy="400050"/>
          <wp:effectExtent l="0" t="0" r="0" b="0"/>
          <wp:wrapNone/>
          <wp:docPr id="7"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65" w:rsidRPr="2D507B20">
      <w:rPr>
        <w:rFonts w:ascii="Arial" w:hAnsi="Arial" w:cs="Arial"/>
        <w:sz w:val="16"/>
      </w:rPr>
      <w:fldChar w:fldCharType="begin"/>
    </w:r>
    <w:r w:rsidR="000932FC">
      <w:rPr>
        <w:rFonts w:ascii="Arial" w:hAnsi="Arial" w:cs="Arial"/>
        <w:sz w:val="16"/>
      </w:rPr>
      <w:instrText xml:space="preserve"> FILENAME  \p  \* MERGEFORMAT </w:instrText>
    </w:r>
    <w:r w:rsidR="00B95A65" w:rsidRPr="2D507B20">
      <w:rPr>
        <w:rFonts w:ascii="Arial" w:hAnsi="Arial" w:cs="Arial"/>
        <w:sz w:val="16"/>
      </w:rPr>
      <w:fldChar w:fldCharType="separate"/>
    </w:r>
    <w:r w:rsidR="00645947">
      <w:rPr>
        <w:rFonts w:ascii="Arial" w:hAnsi="Arial" w:cs="Arial"/>
        <w:noProof/>
        <w:sz w:val="16"/>
      </w:rPr>
      <w:t xml:space="preserve">Job </w:t>
    </w:r>
    <w:r w:rsidR="00B95A65">
      <w:rPr>
        <w:rFonts w:ascii="Arial" w:hAnsi="Arial" w:cs="Arial"/>
        <w:noProof/>
        <w:sz w:val="16"/>
      </w:rPr>
      <w:t>Specification -</w:t>
    </w:r>
    <w:r w:rsidR="00645947">
      <w:rPr>
        <w:rFonts w:ascii="Arial" w:hAnsi="Arial" w:cs="Arial"/>
        <w:noProof/>
        <w:sz w:val="16"/>
      </w:rPr>
      <w:t xml:space="preserve"> Lecturer in </w:t>
    </w:r>
    <w:r w:rsidR="00EE4F8C">
      <w:rPr>
        <w:rFonts w:ascii="Arial" w:hAnsi="Arial" w:cs="Arial"/>
        <w:noProof/>
        <w:sz w:val="16"/>
      </w:rPr>
      <w:t>Land &amp; Wildlife</w:t>
    </w:r>
    <w:r w:rsidR="00645947">
      <w:rPr>
        <w:rFonts w:ascii="Arial" w:hAnsi="Arial" w:cs="Arial"/>
        <w:noProof/>
        <w:sz w:val="16"/>
      </w:rPr>
      <w:t xml:space="preserve"> -</w:t>
    </w:r>
    <w:r w:rsidR="00B95A65">
      <w:rPr>
        <w:rFonts w:ascii="Arial" w:hAnsi="Arial" w:cs="Arial"/>
        <w:noProof/>
        <w:sz w:val="16"/>
      </w:rPr>
      <w:t xml:space="preserve"> </w:t>
    </w:r>
  </w:p>
  <w:p w14:paraId="52B57F3F" w14:textId="2579C1E4" w:rsidR="00332447" w:rsidRPr="000932FC" w:rsidRDefault="785F22A2" w:rsidP="785F22A2">
    <w:pPr>
      <w:suppressAutoHyphens/>
      <w:jc w:val="both"/>
      <w:rPr>
        <w:rFonts w:ascii="Arial" w:hAnsi="Arial" w:cs="Arial"/>
        <w:sz w:val="16"/>
        <w:szCs w:val="16"/>
      </w:rPr>
    </w:pPr>
    <w:r w:rsidRPr="2D507B20">
      <w:rPr>
        <w:rFonts w:ascii="Arial" w:hAnsi="Arial" w:cs="Arial"/>
        <w:noProof/>
        <w:sz w:val="16"/>
        <w:szCs w:val="16"/>
      </w:rPr>
      <w:t>Reviewed &amp; Agreed on 06.02</w:t>
    </w:r>
    <w:r w:rsidR="00B95A65" w:rsidRPr="2D507B20">
      <w:rPr>
        <w:rFonts w:ascii="Arial" w:hAnsi="Arial" w:cs="Arial"/>
        <w:sz w:val="16"/>
        <w:szCs w:val="16"/>
      </w:rPr>
      <w:fldChar w:fldCharType="end"/>
    </w:r>
    <w:r w:rsidRPr="2D507B20">
      <w:rPr>
        <w:rFonts w:ascii="Arial" w:hAnsi="Arial" w:cs="Arial"/>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6660E" w14:textId="77777777" w:rsidR="00B306A7" w:rsidRDefault="00B306A7">
      <w:r>
        <w:separator/>
      </w:r>
    </w:p>
  </w:footnote>
  <w:footnote w:type="continuationSeparator" w:id="0">
    <w:p w14:paraId="55ADC2D6" w14:textId="77777777" w:rsidR="00B306A7" w:rsidRDefault="00B30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8"/>
  </w:num>
  <w:num w:numId="2" w16cid:durableId="1297447470">
    <w:abstractNumId w:val="1"/>
  </w:num>
  <w:num w:numId="3" w16cid:durableId="803163497">
    <w:abstractNumId w:val="6"/>
  </w:num>
  <w:num w:numId="4" w16cid:durableId="1767966547">
    <w:abstractNumId w:val="12"/>
  </w:num>
  <w:num w:numId="5" w16cid:durableId="2053186101">
    <w:abstractNumId w:val="22"/>
  </w:num>
  <w:num w:numId="6" w16cid:durableId="117838840">
    <w:abstractNumId w:val="19"/>
  </w:num>
  <w:num w:numId="7" w16cid:durableId="823160222">
    <w:abstractNumId w:val="14"/>
  </w:num>
  <w:num w:numId="8" w16cid:durableId="1474837019">
    <w:abstractNumId w:val="0"/>
  </w:num>
  <w:num w:numId="9" w16cid:durableId="836916785">
    <w:abstractNumId w:val="4"/>
  </w:num>
  <w:num w:numId="10" w16cid:durableId="1752657559">
    <w:abstractNumId w:val="20"/>
  </w:num>
  <w:num w:numId="11" w16cid:durableId="1390150680">
    <w:abstractNumId w:val="21"/>
  </w:num>
  <w:num w:numId="12" w16cid:durableId="144010966">
    <w:abstractNumId w:val="13"/>
  </w:num>
  <w:num w:numId="13" w16cid:durableId="2004504305">
    <w:abstractNumId w:val="17"/>
  </w:num>
  <w:num w:numId="14" w16cid:durableId="1664550051">
    <w:abstractNumId w:val="23"/>
  </w:num>
  <w:num w:numId="15" w16cid:durableId="2061592408">
    <w:abstractNumId w:val="16"/>
  </w:num>
  <w:num w:numId="16" w16cid:durableId="579752510">
    <w:abstractNumId w:val="7"/>
  </w:num>
  <w:num w:numId="17" w16cid:durableId="848256033">
    <w:abstractNumId w:val="3"/>
  </w:num>
  <w:num w:numId="18" w16cid:durableId="1816264911">
    <w:abstractNumId w:val="18"/>
  </w:num>
  <w:num w:numId="19" w16cid:durableId="2048330549">
    <w:abstractNumId w:val="15"/>
  </w:num>
  <w:num w:numId="20" w16cid:durableId="55663938">
    <w:abstractNumId w:val="24"/>
  </w:num>
  <w:num w:numId="21" w16cid:durableId="104078498">
    <w:abstractNumId w:val="9"/>
  </w:num>
  <w:num w:numId="22" w16cid:durableId="2130857579">
    <w:abstractNumId w:val="5"/>
  </w:num>
  <w:num w:numId="23" w16cid:durableId="172571596">
    <w:abstractNumId w:val="8"/>
  </w:num>
  <w:num w:numId="24" w16cid:durableId="972055316">
    <w:abstractNumId w:val="11"/>
  </w:num>
  <w:num w:numId="25" w16cid:durableId="1774205494">
    <w:abstractNumId w:val="10"/>
  </w:num>
  <w:num w:numId="26" w16cid:durableId="72287182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2EBA"/>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4F10"/>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10006C"/>
    <w:rsid w:val="00104B2C"/>
    <w:rsid w:val="00113F89"/>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3117"/>
    <w:rsid w:val="002A0C25"/>
    <w:rsid w:val="002A6412"/>
    <w:rsid w:val="002B100F"/>
    <w:rsid w:val="002B14C2"/>
    <w:rsid w:val="002B4A97"/>
    <w:rsid w:val="002B703D"/>
    <w:rsid w:val="002D0B13"/>
    <w:rsid w:val="002D367C"/>
    <w:rsid w:val="002D568A"/>
    <w:rsid w:val="002E2249"/>
    <w:rsid w:val="002E688C"/>
    <w:rsid w:val="002E6EBA"/>
    <w:rsid w:val="002E71C7"/>
    <w:rsid w:val="002F06D7"/>
    <w:rsid w:val="002F396F"/>
    <w:rsid w:val="002F7A2F"/>
    <w:rsid w:val="0030108D"/>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B2F67"/>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38F1"/>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41EA"/>
    <w:rsid w:val="008A5BA0"/>
    <w:rsid w:val="008C04B2"/>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67E61"/>
    <w:rsid w:val="0098018D"/>
    <w:rsid w:val="00986FF8"/>
    <w:rsid w:val="00991242"/>
    <w:rsid w:val="009B1363"/>
    <w:rsid w:val="009B188C"/>
    <w:rsid w:val="009B1949"/>
    <w:rsid w:val="009B7D6E"/>
    <w:rsid w:val="009C1579"/>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4851"/>
    <w:rsid w:val="00B27C4F"/>
    <w:rsid w:val="00B306A7"/>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C4F26"/>
    <w:rsid w:val="00BD143E"/>
    <w:rsid w:val="00BE00D3"/>
    <w:rsid w:val="00BE160A"/>
    <w:rsid w:val="00BE4756"/>
    <w:rsid w:val="00BE58BB"/>
    <w:rsid w:val="00BF2CE4"/>
    <w:rsid w:val="00BF30E4"/>
    <w:rsid w:val="00BF4B0A"/>
    <w:rsid w:val="00BF673B"/>
    <w:rsid w:val="00C16E04"/>
    <w:rsid w:val="00C20A91"/>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50500"/>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2056"/>
    <w:rsid w:val="00ED0DF1"/>
    <w:rsid w:val="00ED3D58"/>
    <w:rsid w:val="00ED4D4D"/>
    <w:rsid w:val="00EE1DAC"/>
    <w:rsid w:val="00EE3947"/>
    <w:rsid w:val="00EE4F8C"/>
    <w:rsid w:val="00EE5894"/>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113"/>
    <w:rsid w:val="00FF7D73"/>
    <w:rsid w:val="024526C8"/>
    <w:rsid w:val="06FB6422"/>
    <w:rsid w:val="0C71F85D"/>
    <w:rsid w:val="0CE639AD"/>
    <w:rsid w:val="12412ACC"/>
    <w:rsid w:val="12EB3574"/>
    <w:rsid w:val="198F93D6"/>
    <w:rsid w:val="24269670"/>
    <w:rsid w:val="286B2282"/>
    <w:rsid w:val="2A06F2E3"/>
    <w:rsid w:val="2A3C8A37"/>
    <w:rsid w:val="2D507B20"/>
    <w:rsid w:val="305D0C0A"/>
    <w:rsid w:val="31E50B4B"/>
    <w:rsid w:val="34E5C4C2"/>
    <w:rsid w:val="3D779A17"/>
    <w:rsid w:val="3F1FF901"/>
    <w:rsid w:val="420D6C9E"/>
    <w:rsid w:val="42176831"/>
    <w:rsid w:val="44A6AB22"/>
    <w:rsid w:val="4726D949"/>
    <w:rsid w:val="47BEB22D"/>
    <w:rsid w:val="496AEAB4"/>
    <w:rsid w:val="4BCB924A"/>
    <w:rsid w:val="50CD4C29"/>
    <w:rsid w:val="5580AF31"/>
    <w:rsid w:val="558E22F9"/>
    <w:rsid w:val="61B796D8"/>
    <w:rsid w:val="646509BE"/>
    <w:rsid w:val="64E123F1"/>
    <w:rsid w:val="6AA9EB9E"/>
    <w:rsid w:val="6F7BC92A"/>
    <w:rsid w:val="71345855"/>
    <w:rsid w:val="7511F878"/>
    <w:rsid w:val="75D00807"/>
    <w:rsid w:val="785F22A2"/>
    <w:rsid w:val="7B6E76C5"/>
    <w:rsid w:val="7CC3A0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SharedWithUsers xmlns="e8329ed4-1048-48fb-af29-a59494ff2126">
      <UserInfo>
        <DisplayName/>
        <AccountId xsi:nil="true"/>
        <AccountType/>
      </UserInfo>
    </SharedWithUsers>
    <_Flow_SignoffStatus xmlns="8dbf9912-5007-47bd-861f-72d3a986833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F8873-3BAB-49C2-A23D-376F91A03A43}">
  <ds:schemaRefs>
    <ds:schemaRef ds:uri="http://schemas.microsoft.com/sharepoint/v3/contenttype/forms"/>
  </ds:schemaRefs>
</ds:datastoreItem>
</file>

<file path=customXml/itemProps2.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3.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customXml/itemProps4.xml><?xml version="1.0" encoding="utf-8"?>
<ds:datastoreItem xmlns:ds="http://schemas.openxmlformats.org/officeDocument/2006/customXml" ds:itemID="{AE47DFBC-5BEC-4433-85C6-68420B2C8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JOBDESC</Template>
  <TotalTime>3</TotalTime>
  <Pages>9</Pages>
  <Words>3433</Words>
  <Characters>19571</Characters>
  <Application>Microsoft Office Word</Application>
  <DocSecurity>0</DocSecurity>
  <Lines>163</Lines>
  <Paragraphs>45</Paragraphs>
  <ScaleCrop>false</ScaleCrop>
  <Company>Myerscough College</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8</cp:revision>
  <cp:lastPrinted>2021-02-23T00:16:00Z</cp:lastPrinted>
  <dcterms:created xsi:type="dcterms:W3CDTF">2024-03-28T12:52:00Z</dcterms:created>
  <dcterms:modified xsi:type="dcterms:W3CDTF">2025-03-27T13:27:00Z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y fmtid="{D5CDD505-2E9C-101B-9397-08002B2CF9AE}" pid="5" name="Order">
    <vt:r8>8307400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